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360" w:lineRule="auto"/>
        <w:ind w:firstLine="480" w:firstLineChars="200"/>
        <w:outlineLvl w:val="0"/>
        <w:rPr>
          <w:rFonts w:ascii="宋体" w:hAnsi="宋体"/>
          <w:color w:val="auto"/>
          <w:sz w:val="24"/>
          <w:highlight w:val="none"/>
        </w:rPr>
      </w:pPr>
    </w:p>
    <w:p>
      <w:pPr>
        <w:pStyle w:val="7"/>
        <w:snapToGrid w:val="0"/>
        <w:spacing w:line="360" w:lineRule="auto"/>
        <w:ind w:left="0" w:leftChars="0" w:firstLine="0" w:firstLineChars="0"/>
        <w:jc w:val="both"/>
        <w:outlineLvl w:val="0"/>
        <w:rPr>
          <w:rFonts w:ascii="新宋体" w:hAnsi="新宋体" w:eastAsia="新宋体" w:cs="宋体"/>
          <w:b/>
          <w:color w:val="auto"/>
          <w:kern w:val="0"/>
          <w:sz w:val="44"/>
          <w:szCs w:val="44"/>
          <w:highlight w:val="none"/>
        </w:rPr>
      </w:pPr>
    </w:p>
    <w:p>
      <w:pPr>
        <w:pStyle w:val="7"/>
        <w:snapToGrid w:val="0"/>
        <w:spacing w:line="360" w:lineRule="auto"/>
        <w:ind w:firstLine="0"/>
        <w:jc w:val="center"/>
        <w:outlineLvl w:val="0"/>
        <w:rPr>
          <w:rFonts w:ascii="新宋体" w:hAnsi="新宋体" w:eastAsia="新宋体" w:cs="宋体"/>
          <w:b/>
          <w:color w:val="auto"/>
          <w:kern w:val="0"/>
          <w:sz w:val="44"/>
          <w:szCs w:val="44"/>
          <w:highlight w:val="none"/>
        </w:rPr>
      </w:pPr>
      <w:r>
        <w:rPr>
          <w:rFonts w:hint="eastAsia" w:ascii="新宋体" w:hAnsi="新宋体" w:eastAsia="新宋体" w:cs="宋体"/>
          <w:b/>
          <w:color w:val="auto"/>
          <w:kern w:val="0"/>
          <w:sz w:val="32"/>
          <w:szCs w:val="32"/>
          <w:highlight w:val="none"/>
        </w:rPr>
        <w:t>如东县第二人民医院迁建工程环境影响评价项目</w:t>
      </w:r>
    </w:p>
    <w:p>
      <w:pPr>
        <w:widowControl/>
        <w:adjustRightInd w:val="0"/>
        <w:snapToGrid w:val="0"/>
        <w:spacing w:line="360" w:lineRule="auto"/>
        <w:jc w:val="center"/>
        <w:rPr>
          <w:rFonts w:ascii="新宋体" w:hAnsi="新宋体" w:eastAsia="新宋体" w:cs="宋体"/>
          <w:color w:val="auto"/>
          <w:kern w:val="0"/>
          <w:sz w:val="44"/>
          <w:szCs w:val="44"/>
          <w:highlight w:val="none"/>
        </w:rPr>
      </w:pPr>
    </w:p>
    <w:p>
      <w:pPr>
        <w:pStyle w:val="7"/>
        <w:snapToGrid w:val="0"/>
        <w:spacing w:line="360" w:lineRule="auto"/>
        <w:ind w:firstLine="0"/>
        <w:jc w:val="center"/>
        <w:outlineLvl w:val="0"/>
        <w:rPr>
          <w:rFonts w:ascii="宋体" w:hAnsi="宋体"/>
          <w:b/>
          <w:color w:val="auto"/>
          <w:sz w:val="52"/>
          <w:szCs w:val="52"/>
          <w:highlight w:val="none"/>
        </w:rPr>
      </w:pPr>
    </w:p>
    <w:p>
      <w:pPr>
        <w:widowControl/>
        <w:adjustRightInd w:val="0"/>
        <w:snapToGrid w:val="0"/>
        <w:spacing w:line="360" w:lineRule="auto"/>
        <w:rPr>
          <w:rFonts w:ascii="宋体" w:hAnsi="宋体" w:cs="宋体"/>
          <w:bCs/>
          <w:color w:val="auto"/>
          <w:kern w:val="0"/>
          <w:sz w:val="24"/>
          <w:highlight w:val="none"/>
        </w:rPr>
      </w:pPr>
    </w:p>
    <w:p>
      <w:pPr>
        <w:pStyle w:val="7"/>
        <w:snapToGrid w:val="0"/>
        <w:spacing w:line="360" w:lineRule="auto"/>
        <w:ind w:firstLine="0"/>
        <w:jc w:val="center"/>
        <w:outlineLvl w:val="0"/>
        <w:rPr>
          <w:rFonts w:ascii="宋体" w:hAnsi="宋体"/>
          <w:color w:val="auto"/>
          <w:sz w:val="36"/>
          <w:szCs w:val="36"/>
          <w:highlight w:val="none"/>
        </w:rPr>
      </w:pPr>
    </w:p>
    <w:p>
      <w:pPr>
        <w:pStyle w:val="7"/>
        <w:snapToGrid w:val="0"/>
        <w:spacing w:line="360" w:lineRule="auto"/>
        <w:ind w:firstLine="0"/>
        <w:jc w:val="center"/>
        <w:outlineLvl w:val="0"/>
        <w:rPr>
          <w:rFonts w:ascii="宋体" w:hAnsi="宋体"/>
          <w:color w:val="auto"/>
          <w:sz w:val="36"/>
          <w:szCs w:val="36"/>
          <w:highlight w:val="none"/>
          <w:u w:val="single"/>
        </w:rPr>
      </w:pPr>
    </w:p>
    <w:p>
      <w:pPr>
        <w:pStyle w:val="7"/>
        <w:snapToGrid w:val="0"/>
        <w:spacing w:line="360" w:lineRule="auto"/>
        <w:ind w:firstLine="0"/>
        <w:jc w:val="center"/>
        <w:outlineLvl w:val="0"/>
        <w:rPr>
          <w:rFonts w:ascii="宋体" w:hAnsi="宋体"/>
          <w:color w:val="auto"/>
          <w:sz w:val="36"/>
          <w:szCs w:val="36"/>
          <w:highlight w:val="none"/>
        </w:rPr>
      </w:pPr>
    </w:p>
    <w:p>
      <w:pPr>
        <w:pStyle w:val="7"/>
        <w:snapToGrid w:val="0"/>
        <w:spacing w:line="360" w:lineRule="auto"/>
        <w:ind w:firstLine="0"/>
        <w:jc w:val="center"/>
        <w:outlineLvl w:val="0"/>
        <w:rPr>
          <w:rFonts w:ascii="宋体" w:hAnsi="宋体"/>
          <w:iCs/>
          <w:color w:val="auto"/>
          <w:sz w:val="24"/>
          <w:highlight w:val="none"/>
        </w:rPr>
      </w:pPr>
    </w:p>
    <w:p>
      <w:pPr>
        <w:pStyle w:val="7"/>
        <w:snapToGrid w:val="0"/>
        <w:spacing w:line="360" w:lineRule="auto"/>
        <w:ind w:firstLine="0"/>
        <w:jc w:val="center"/>
        <w:outlineLvl w:val="0"/>
        <w:rPr>
          <w:rFonts w:ascii="宋体" w:hAnsi="宋体"/>
          <w:iCs/>
          <w:color w:val="auto"/>
          <w:sz w:val="24"/>
          <w:highlight w:val="none"/>
        </w:rPr>
      </w:pPr>
    </w:p>
    <w:p>
      <w:pPr>
        <w:pStyle w:val="7"/>
        <w:snapToGrid w:val="0"/>
        <w:spacing w:line="360" w:lineRule="auto"/>
        <w:jc w:val="both"/>
        <w:outlineLvl w:val="0"/>
        <w:rPr>
          <w:rFonts w:hint="eastAsia" w:ascii="新宋体" w:hAnsi="新宋体" w:eastAsia="新宋体" w:cs="宋体"/>
          <w:b/>
          <w:bCs/>
          <w:color w:val="auto"/>
          <w:kern w:val="0"/>
          <w:sz w:val="32"/>
          <w:szCs w:val="32"/>
          <w:highlight w:val="none"/>
          <w:u w:val="single"/>
          <w:lang w:val="en-US" w:eastAsia="zh-CN" w:bidi="ar-SA"/>
        </w:rPr>
      </w:pPr>
      <w:r>
        <w:rPr>
          <w:rFonts w:hint="eastAsia" w:ascii="新宋体" w:hAnsi="新宋体" w:eastAsia="新宋体" w:cs="宋体"/>
          <w:b/>
          <w:bCs/>
          <w:color w:val="auto"/>
          <w:kern w:val="0"/>
          <w:sz w:val="32"/>
          <w:szCs w:val="32"/>
          <w:highlight w:val="none"/>
          <w:lang w:val="en-US" w:eastAsia="zh-CN" w:bidi="ar-SA"/>
        </w:rPr>
        <w:t xml:space="preserve">建设单位：      </w:t>
      </w:r>
      <w:r>
        <w:rPr>
          <w:rFonts w:hint="eastAsia" w:ascii="新宋体" w:hAnsi="新宋体" w:eastAsia="新宋体" w:cs="宋体"/>
          <w:b/>
          <w:bCs/>
          <w:color w:val="auto"/>
          <w:kern w:val="0"/>
          <w:sz w:val="32"/>
          <w:szCs w:val="32"/>
          <w:highlight w:val="none"/>
          <w:u w:val="single"/>
          <w:lang w:val="en-US" w:eastAsia="zh-CN" w:bidi="ar-SA"/>
        </w:rPr>
        <w:t>如东县第二人民医院</w:t>
      </w:r>
    </w:p>
    <w:p>
      <w:pPr>
        <w:pStyle w:val="7"/>
        <w:snapToGrid w:val="0"/>
        <w:spacing w:line="360" w:lineRule="auto"/>
        <w:jc w:val="both"/>
        <w:outlineLvl w:val="0"/>
        <w:rPr>
          <w:rFonts w:ascii="新宋体" w:hAnsi="新宋体" w:cs="宋体"/>
          <w:b/>
          <w:bCs/>
          <w:color w:val="auto"/>
          <w:kern w:val="0"/>
          <w:sz w:val="32"/>
          <w:szCs w:val="32"/>
          <w:highlight w:val="none"/>
          <w:u w:val="single"/>
        </w:rPr>
      </w:pPr>
      <w:r>
        <w:rPr>
          <w:rFonts w:hint="eastAsia" w:ascii="宋体" w:hAnsi="宋体"/>
          <w:b/>
          <w:bCs/>
          <w:color w:val="auto"/>
          <w:sz w:val="32"/>
          <w:szCs w:val="32"/>
          <w:highlight w:val="none"/>
        </w:rPr>
        <w:t>招标单位</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代建单位</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w:t>
      </w:r>
      <w:r>
        <w:rPr>
          <w:rFonts w:hint="eastAsia" w:ascii="新宋体" w:hAnsi="新宋体" w:eastAsia="新宋体" w:cs="宋体"/>
          <w:b/>
          <w:bCs/>
          <w:color w:val="auto"/>
          <w:kern w:val="0"/>
          <w:sz w:val="32"/>
          <w:szCs w:val="32"/>
          <w:highlight w:val="none"/>
          <w:u w:val="single"/>
        </w:rPr>
        <w:t>如东锦恒项目管理有限公司</w:t>
      </w:r>
    </w:p>
    <w:p>
      <w:pPr>
        <w:spacing w:line="360" w:lineRule="auto"/>
        <w:ind w:firstLine="321" w:firstLineChars="100"/>
        <w:rPr>
          <w:rFonts w:hint="eastAsia" w:ascii="新宋体" w:hAnsi="新宋体" w:eastAsia="新宋体" w:cs="宋体"/>
          <w:b/>
          <w:bCs/>
          <w:color w:val="auto"/>
          <w:kern w:val="0"/>
          <w:sz w:val="32"/>
          <w:szCs w:val="32"/>
          <w:highlight w:val="none"/>
          <w:lang w:val="en-US" w:eastAsia="zh-CN" w:bidi="ar-SA"/>
        </w:rPr>
      </w:pPr>
      <w:r>
        <w:rPr>
          <w:rFonts w:hint="eastAsia" w:ascii="新宋体" w:hAnsi="新宋体" w:eastAsia="新宋体" w:cs="宋体"/>
          <w:b/>
          <w:bCs/>
          <w:color w:val="auto"/>
          <w:kern w:val="0"/>
          <w:sz w:val="32"/>
          <w:szCs w:val="32"/>
          <w:highlight w:val="none"/>
          <w:lang w:val="en-US" w:eastAsia="zh-CN" w:bidi="ar-SA"/>
        </w:rPr>
        <w:t xml:space="preserve">代理单位：    </w:t>
      </w:r>
      <w:r>
        <w:rPr>
          <w:rFonts w:hint="eastAsia" w:ascii="新宋体" w:hAnsi="新宋体" w:eastAsia="新宋体" w:cs="宋体"/>
          <w:b/>
          <w:bCs/>
          <w:color w:val="auto"/>
          <w:kern w:val="0"/>
          <w:sz w:val="32"/>
          <w:szCs w:val="32"/>
          <w:highlight w:val="none"/>
          <w:u w:val="single"/>
          <w:lang w:val="en-US" w:eastAsia="zh-CN" w:bidi="ar-SA"/>
        </w:rPr>
        <w:t>江苏富华工程造价咨询有限公司</w:t>
      </w:r>
    </w:p>
    <w:p>
      <w:pPr>
        <w:adjustRightInd w:val="0"/>
        <w:snapToGrid w:val="0"/>
        <w:spacing w:line="360" w:lineRule="auto"/>
        <w:ind w:firstLine="321" w:firstLineChars="100"/>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 xml:space="preserve">日 </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 xml:space="preserve">  期：</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u w:val="single"/>
        </w:rPr>
        <w:t>二0二</w:t>
      </w:r>
      <w:r>
        <w:rPr>
          <w:rFonts w:hint="eastAsia" w:ascii="宋体" w:hAnsi="宋体"/>
          <w:b/>
          <w:bCs/>
          <w:color w:val="auto"/>
          <w:sz w:val="32"/>
          <w:szCs w:val="32"/>
          <w:highlight w:val="none"/>
          <w:u w:val="single"/>
          <w:lang w:val="en-US" w:eastAsia="zh-CN"/>
        </w:rPr>
        <w:t>五</w:t>
      </w:r>
      <w:r>
        <w:rPr>
          <w:rFonts w:hint="eastAsia" w:ascii="宋体" w:hAnsi="宋体"/>
          <w:b/>
          <w:bCs/>
          <w:color w:val="auto"/>
          <w:sz w:val="32"/>
          <w:szCs w:val="32"/>
          <w:highlight w:val="none"/>
          <w:u w:val="single"/>
        </w:rPr>
        <w:t>年</w:t>
      </w:r>
      <w:r>
        <w:rPr>
          <w:rFonts w:hint="eastAsia" w:ascii="宋体" w:hAnsi="宋体"/>
          <w:b/>
          <w:bCs/>
          <w:color w:val="auto"/>
          <w:sz w:val="32"/>
          <w:szCs w:val="32"/>
          <w:highlight w:val="none"/>
          <w:u w:val="single"/>
          <w:lang w:val="en-US" w:eastAsia="zh-CN"/>
        </w:rPr>
        <w:t xml:space="preserve">一月 </w:t>
      </w:r>
    </w:p>
    <w:p>
      <w:pPr>
        <w:adjustRightInd w:val="0"/>
        <w:snapToGrid w:val="0"/>
        <w:spacing w:line="360" w:lineRule="auto"/>
        <w:rPr>
          <w:rFonts w:ascii="宋体" w:hAnsi="宋体"/>
          <w:bCs/>
          <w:color w:val="auto"/>
          <w:sz w:val="32"/>
          <w:szCs w:val="32"/>
          <w:highlight w:val="none"/>
        </w:rPr>
      </w:pPr>
    </w:p>
    <w:p>
      <w:pPr>
        <w:adjustRightInd w:val="0"/>
        <w:snapToGrid w:val="0"/>
        <w:spacing w:line="360" w:lineRule="auto"/>
        <w:rPr>
          <w:rFonts w:ascii="宋体" w:hAnsi="宋体"/>
          <w:bCs/>
          <w:color w:val="auto"/>
          <w:sz w:val="32"/>
          <w:szCs w:val="32"/>
          <w:highlight w:val="none"/>
        </w:rPr>
      </w:pPr>
    </w:p>
    <w:p>
      <w:pPr>
        <w:adjustRightInd w:val="0"/>
        <w:snapToGrid w:val="0"/>
        <w:spacing w:line="360" w:lineRule="auto"/>
        <w:rPr>
          <w:rFonts w:ascii="宋体" w:hAnsi="宋体"/>
          <w:bCs/>
          <w:color w:val="auto"/>
          <w:sz w:val="32"/>
          <w:szCs w:val="32"/>
          <w:highlight w:val="none"/>
        </w:rPr>
      </w:pPr>
    </w:p>
    <w:p>
      <w:pPr>
        <w:adjustRightInd w:val="0"/>
        <w:snapToGrid w:val="0"/>
        <w:spacing w:line="360" w:lineRule="auto"/>
        <w:rPr>
          <w:rFonts w:ascii="宋体" w:hAnsi="宋体"/>
          <w:bCs/>
          <w:color w:val="auto"/>
          <w:sz w:val="32"/>
          <w:szCs w:val="32"/>
          <w:highlight w:val="none"/>
        </w:rPr>
      </w:pPr>
    </w:p>
    <w:p>
      <w:pPr>
        <w:adjustRightInd w:val="0"/>
        <w:snapToGrid w:val="0"/>
        <w:spacing w:line="360" w:lineRule="auto"/>
        <w:rPr>
          <w:rFonts w:ascii="宋体" w:hAnsi="宋体"/>
          <w:bCs/>
          <w:color w:val="auto"/>
          <w:sz w:val="32"/>
          <w:szCs w:val="32"/>
          <w:highlight w:val="none"/>
        </w:rPr>
      </w:pPr>
    </w:p>
    <w:p>
      <w:pPr>
        <w:pStyle w:val="2"/>
      </w:pPr>
    </w:p>
    <w:p>
      <w:pPr>
        <w:spacing w:line="500" w:lineRule="exact"/>
        <w:jc w:val="center"/>
        <w:rPr>
          <w:rFonts w:hint="eastAsia"/>
          <w:b/>
          <w:bCs/>
          <w:color w:val="auto"/>
          <w:sz w:val="36"/>
          <w:szCs w:val="36"/>
          <w:highlight w:val="none"/>
          <w:lang w:val="en-US" w:eastAsia="zh-CN"/>
        </w:rPr>
      </w:pPr>
    </w:p>
    <w:p>
      <w:pPr>
        <w:spacing w:line="500" w:lineRule="exact"/>
        <w:jc w:val="center"/>
        <w:rPr>
          <w:rFonts w:hint="eastAsia"/>
          <w:color w:val="auto"/>
          <w:sz w:val="24"/>
          <w:highlight w:val="none"/>
          <w:u w:val="single"/>
        </w:rPr>
      </w:pPr>
      <w:r>
        <w:rPr>
          <w:rFonts w:hint="eastAsia"/>
          <w:b/>
          <w:bCs/>
          <w:color w:val="auto"/>
          <w:sz w:val="36"/>
          <w:szCs w:val="36"/>
          <w:highlight w:val="none"/>
          <w:lang w:val="en-US" w:eastAsia="zh-CN"/>
        </w:rPr>
        <w:t>招标公告</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ascii="宋体" w:hAnsi="宋体"/>
          <w:color w:val="auto"/>
          <w:sz w:val="24"/>
          <w:highlight w:val="none"/>
        </w:rPr>
      </w:pPr>
      <w:r>
        <w:rPr>
          <w:rFonts w:hint="eastAsia" w:ascii="宋体" w:hAnsi="宋体"/>
          <w:color w:val="auto"/>
          <w:sz w:val="24"/>
          <w:highlight w:val="none"/>
          <w:lang w:eastAsia="zh-CN"/>
        </w:rPr>
        <w:t>如东县第二人民医院迁建工程环境影响评价项目</w:t>
      </w:r>
      <w:r>
        <w:rPr>
          <w:rFonts w:hint="eastAsia" w:ascii="宋体" w:hAnsi="宋体"/>
          <w:color w:val="auto"/>
          <w:sz w:val="24"/>
          <w:highlight w:val="none"/>
        </w:rPr>
        <w:t>的潜在供应商请登陆“如东县限额交易网”下载获取</w:t>
      </w:r>
      <w:r>
        <w:rPr>
          <w:rFonts w:hint="eastAsia" w:ascii="宋体" w:hAnsi="宋体"/>
          <w:color w:val="auto"/>
          <w:sz w:val="24"/>
          <w:highlight w:val="none"/>
          <w:lang w:eastAsia="zh-CN"/>
        </w:rPr>
        <w:t>招标文件</w:t>
      </w:r>
      <w:r>
        <w:rPr>
          <w:rFonts w:hint="eastAsia" w:ascii="宋体" w:hAnsi="宋体"/>
          <w:color w:val="auto"/>
          <w:sz w:val="24"/>
          <w:highlight w:val="none"/>
        </w:rPr>
        <w:t>，并于202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下午14</w:t>
      </w:r>
      <w:r>
        <w:rPr>
          <w:rFonts w:hint="eastAsia" w:ascii="宋体" w:hAnsi="宋体"/>
          <w:color w:val="auto"/>
          <w:sz w:val="24"/>
          <w:highlight w:val="none"/>
        </w:rPr>
        <w:t>时</w:t>
      </w:r>
      <w:r>
        <w:rPr>
          <w:rFonts w:hint="eastAsia" w:ascii="宋体" w:hAnsi="宋体"/>
          <w:color w:val="auto"/>
          <w:sz w:val="24"/>
          <w:highlight w:val="none"/>
          <w:lang w:val="en-US" w:eastAsia="zh-CN"/>
        </w:rPr>
        <w:t>30</w:t>
      </w:r>
      <w:r>
        <w:rPr>
          <w:rFonts w:hint="eastAsia" w:ascii="宋体" w:hAnsi="宋体"/>
          <w:color w:val="auto"/>
          <w:sz w:val="24"/>
          <w:highlight w:val="none"/>
        </w:rPr>
        <w:t>分前提交投标响应文件。</w:t>
      </w:r>
    </w:p>
    <w:p>
      <w:pPr>
        <w:pageBreakBefore w:val="0"/>
        <w:kinsoku/>
        <w:wordWrap/>
        <w:overflowPunct/>
        <w:topLinePunct w:val="0"/>
        <w:autoSpaceDE/>
        <w:autoSpaceDN/>
        <w:bidi w:val="0"/>
        <w:adjustRightInd w:val="0"/>
        <w:snapToGrid w:val="0"/>
        <w:spacing w:line="520" w:lineRule="exact"/>
        <w:jc w:val="left"/>
        <w:rPr>
          <w:rFonts w:hint="eastAsia" w:ascii="宋体" w:hAnsi="宋体"/>
          <w:b/>
          <w:bCs/>
          <w:color w:val="auto"/>
          <w:sz w:val="24"/>
          <w:highlight w:val="none"/>
        </w:rPr>
      </w:pPr>
      <w:r>
        <w:rPr>
          <w:rFonts w:hint="eastAsia" w:ascii="宋体" w:hAnsi="宋体"/>
          <w:b/>
          <w:bCs/>
          <w:color w:val="auto"/>
          <w:sz w:val="24"/>
          <w:highlight w:val="none"/>
        </w:rPr>
        <w:t>一、项目基本情况</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如东县第二人民医院迁建工程环境影响评价项目</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lang w:val="en-US" w:eastAsia="zh-CN"/>
        </w:rPr>
        <w:t>人民币3万</w:t>
      </w:r>
      <w:r>
        <w:rPr>
          <w:rFonts w:hint="eastAsia" w:ascii="宋体" w:hAnsi="宋体"/>
          <w:color w:val="auto"/>
          <w:sz w:val="24"/>
          <w:highlight w:val="none"/>
        </w:rPr>
        <w:t>元，</w:t>
      </w:r>
      <w:r>
        <w:rPr>
          <w:rFonts w:hint="eastAsia" w:ascii="宋体" w:hAnsi="宋体"/>
          <w:color w:val="auto"/>
          <w:sz w:val="24"/>
          <w:highlight w:val="none"/>
          <w:lang w:val="en-US" w:eastAsia="zh-CN"/>
        </w:rPr>
        <w:t>投标</w:t>
      </w:r>
      <w:r>
        <w:rPr>
          <w:rFonts w:hint="eastAsia" w:ascii="宋体" w:hAnsi="宋体"/>
          <w:color w:val="auto"/>
          <w:sz w:val="24"/>
          <w:highlight w:val="none"/>
        </w:rPr>
        <w:t>报价超过最高限价的为无效报价。</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服务期限：自招标人提供资料齐全之日起90日历天内完成项目环境影响评价并取得环评批复。</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t>本项目不接受联合体投标。</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二、投标供应商资格要求（必须同时符合以下条件）：</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（1）投标人必须具有独立法人资格，具有独立承担民事等法律责任的能力；</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（2）拟派项目负责人具有环保类中级工程师及以上职称；</w:t>
      </w:r>
    </w:p>
    <w:p>
      <w:pPr>
        <w:pageBreakBefore w:val="0"/>
        <w:kinsoku/>
        <w:wordWrap/>
        <w:overflowPunct/>
        <w:topLinePunct w:val="0"/>
        <w:autoSpaceDE/>
        <w:autoSpaceDN/>
        <w:bidi w:val="0"/>
        <w:adjustRightInd w:val="0"/>
        <w:snapToGrid w:val="0"/>
        <w:spacing w:line="520" w:lineRule="exact"/>
        <w:ind w:left="0" w:leftChars="0"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（3）本项目不接受联合体。</w:t>
      </w:r>
    </w:p>
    <w:p>
      <w:pPr>
        <w:pageBreakBefore w:val="0"/>
        <w:kinsoku/>
        <w:wordWrap/>
        <w:overflowPunct/>
        <w:topLinePunct w:val="0"/>
        <w:autoSpaceDE/>
        <w:autoSpaceDN/>
        <w:bidi w:val="0"/>
        <w:adjustRightInd w:val="0"/>
        <w:snapToGrid w:val="0"/>
        <w:spacing w:line="520" w:lineRule="exact"/>
        <w:jc w:val="left"/>
        <w:rPr>
          <w:rFonts w:hint="eastAsia" w:ascii="宋体" w:hAnsi="宋体"/>
          <w:color w:val="auto"/>
          <w:sz w:val="24"/>
          <w:highlight w:val="none"/>
          <w:lang w:eastAsia="zh-CN"/>
        </w:rPr>
      </w:pPr>
      <w:r>
        <w:rPr>
          <w:rFonts w:hint="eastAsia" w:ascii="宋体" w:hAnsi="宋体"/>
          <w:b/>
          <w:bCs/>
          <w:color w:val="auto"/>
          <w:sz w:val="24"/>
          <w:highlight w:val="none"/>
          <w:lang w:val="en-US" w:eastAsia="zh-CN"/>
        </w:rPr>
        <w:t>三、获取招标文件</w:t>
      </w:r>
      <w:r>
        <w:rPr>
          <w:rFonts w:hint="eastAsia" w:ascii="宋体" w:hAnsi="宋体"/>
          <w:b/>
          <w:bCs/>
          <w:color w:val="auto"/>
          <w:sz w:val="24"/>
          <w:highlight w:val="none"/>
          <w:lang w:eastAsia="zh-CN"/>
        </w:rPr>
        <w:t>：</w:t>
      </w:r>
    </w:p>
    <w:p>
      <w:pPr>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1、本项目投标人的资格审查采用资格后审方式，</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不组织投标人对现场的集中踏勘，请各投标人自行踏勘现场。凡有意参加投标者须登陆“如东县限额交易网”下载</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等。</w:t>
      </w:r>
      <w:r>
        <w:rPr>
          <w:rFonts w:hint="eastAsia" w:ascii="宋体" w:hAnsi="宋体" w:cs="宋体"/>
          <w:b/>
          <w:color w:val="auto"/>
          <w:kern w:val="0"/>
          <w:sz w:val="24"/>
          <w:szCs w:val="24"/>
          <w:highlight w:val="none"/>
        </w:rPr>
        <w:t>如遇系统问题请联系电话：0513-84800088。</w:t>
      </w:r>
    </w:p>
    <w:p>
      <w:pPr>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2、有关本次采购的事项若存在变动或补充更改将通过</w:t>
      </w:r>
      <w:r>
        <w:rPr>
          <w:rFonts w:hint="eastAsia" w:ascii="宋体" w:hAnsi="宋体" w:cs="宋体"/>
          <w:color w:val="auto"/>
          <w:sz w:val="24"/>
          <w:szCs w:val="24"/>
          <w:highlight w:val="none"/>
        </w:rPr>
        <w:t>电子文件公开发布，请登陆“如东县限额交易网”下载。供应商应在投标文件接收截止时间前关注以上网站有关本项目有无补充变更公告。如供应商未及时关注项目相关信息公告，由此造成的一切损失由投标供应商自行承担。</w:t>
      </w:r>
    </w:p>
    <w:p>
      <w:pPr>
        <w:keepNext w:val="0"/>
        <w:keepLines w:val="0"/>
        <w:pageBreakBefore w:val="0"/>
        <w:kinsoku/>
        <w:wordWrap/>
        <w:overflowPunct/>
        <w:topLinePunct w:val="0"/>
        <w:autoSpaceDE/>
        <w:autoSpaceDN/>
        <w:bidi w:val="0"/>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四、提交投标文件截止时间、开标时间和地点</w:t>
      </w:r>
    </w:p>
    <w:p>
      <w:pPr>
        <w:adjustRightInd w:val="0"/>
        <w:snapToGrid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1、提交投标文件截止时间、开标时间：202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24下午14</w:t>
      </w:r>
      <w:r>
        <w:rPr>
          <w:rFonts w:hint="eastAsia" w:ascii="宋体" w:hAnsi="宋体" w:cs="宋体"/>
          <w:bCs/>
          <w:color w:val="auto"/>
          <w:sz w:val="24"/>
          <w:szCs w:val="24"/>
          <w:highlight w:val="none"/>
        </w:rPr>
        <w:t>时</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分（北京时间）。</w:t>
      </w:r>
    </w:p>
    <w:p>
      <w:pPr>
        <w:adjustRightInd w:val="0"/>
        <w:snapToGrid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2、开标地点：不见面开标的系统（</w:t>
      </w:r>
      <w:r>
        <w:rPr>
          <w:rFonts w:hint="eastAsia" w:ascii="宋体" w:hAnsi="宋体" w:cs="宋体"/>
          <w:bCs/>
          <w:color w:val="auto"/>
          <w:sz w:val="24"/>
          <w:szCs w:val="24"/>
          <w:highlight w:val="none"/>
          <w:lang w:eastAsia="zh-CN"/>
        </w:rPr>
        <w:t>http://www.rudong.net/web</w:t>
      </w:r>
      <w:r>
        <w:rPr>
          <w:rFonts w:hint="eastAsia" w:ascii="宋体" w:hAnsi="宋体" w:cs="宋体"/>
          <w:bCs/>
          <w:color w:val="auto"/>
          <w:sz w:val="24"/>
          <w:szCs w:val="24"/>
          <w:highlight w:val="none"/>
        </w:rPr>
        <w:t>。）。</w:t>
      </w:r>
    </w:p>
    <w:p>
      <w:pPr>
        <w:adjustRightInd w:val="0"/>
        <w:snapToGrid w:val="0"/>
        <w:spacing w:line="460" w:lineRule="exact"/>
        <w:ind w:firstLine="480" w:firstLineChars="200"/>
        <w:rPr>
          <w:rFonts w:hint="eastAsia" w:ascii="宋体" w:hAnsi="宋体"/>
          <w:color w:val="auto"/>
          <w:sz w:val="24"/>
          <w:highlight w:val="none"/>
        </w:rPr>
      </w:pPr>
      <w:r>
        <w:rPr>
          <w:rFonts w:hint="eastAsia" w:ascii="宋体" w:hAnsi="宋体" w:cs="宋体"/>
          <w:bCs/>
          <w:color w:val="auto"/>
          <w:sz w:val="24"/>
          <w:szCs w:val="24"/>
          <w:highlight w:val="none"/>
        </w:rPr>
        <w:t>3、</w:t>
      </w:r>
      <w:r>
        <w:rPr>
          <w:rFonts w:hint="eastAsia" w:ascii="宋体" w:hAnsi="宋体"/>
          <w:b/>
          <w:bCs/>
          <w:color w:val="auto"/>
          <w:sz w:val="24"/>
          <w:highlight w:val="none"/>
        </w:rPr>
        <w:t>本项目采用不见面招投标</w:t>
      </w:r>
      <w:r>
        <w:rPr>
          <w:rFonts w:hint="eastAsia" w:ascii="宋体" w:hAnsi="宋体"/>
          <w:color w:val="auto"/>
          <w:sz w:val="24"/>
          <w:highlight w:val="none"/>
        </w:rPr>
        <w:t>，开标当日，投标人不必抵达开标现场，仅需在任意地点通过“如东县限额交易网-项目投标方-锦恒集团”参加开标会议并投标人解密，并根据需要使用聊天室与现场</w:t>
      </w:r>
      <w:r>
        <w:rPr>
          <w:rFonts w:hint="eastAsia" w:ascii="宋体" w:hAnsi="宋体"/>
          <w:color w:val="auto"/>
          <w:sz w:val="24"/>
          <w:highlight w:val="none"/>
          <w:lang w:eastAsia="zh-CN"/>
        </w:rPr>
        <w:t>招标人</w:t>
      </w:r>
      <w:r>
        <w:rPr>
          <w:rFonts w:hint="eastAsia" w:ascii="宋体" w:hAnsi="宋体"/>
          <w:color w:val="auto"/>
          <w:sz w:val="24"/>
          <w:highlight w:val="none"/>
        </w:rPr>
        <w:t>进行互动交流、澄清、提疑以及文件传送等活动。具体操作流程登录“如东县限额交易网-项目投标方-锦恒集团”详见《操作手册》。请贵单位接到本项目</w:t>
      </w:r>
      <w:r>
        <w:rPr>
          <w:rFonts w:hint="eastAsia" w:ascii="宋体" w:hAnsi="宋体"/>
          <w:color w:val="auto"/>
          <w:sz w:val="24"/>
          <w:highlight w:val="none"/>
          <w:lang w:eastAsia="zh-CN"/>
        </w:rPr>
        <w:t>招标文件</w:t>
      </w:r>
      <w:r>
        <w:rPr>
          <w:rFonts w:hint="eastAsia" w:ascii="宋体" w:hAnsi="宋体"/>
          <w:color w:val="auto"/>
          <w:sz w:val="24"/>
          <w:highlight w:val="none"/>
        </w:rPr>
        <w:t>后，认真阅读各项内容，进行必要的投标准备，并按</w:t>
      </w:r>
      <w:r>
        <w:rPr>
          <w:rFonts w:hint="eastAsia" w:ascii="宋体" w:hAnsi="宋体"/>
          <w:color w:val="auto"/>
          <w:sz w:val="24"/>
          <w:highlight w:val="none"/>
          <w:lang w:eastAsia="zh-CN"/>
        </w:rPr>
        <w:t>招标文件</w:t>
      </w:r>
      <w:r>
        <w:rPr>
          <w:rFonts w:hint="eastAsia" w:ascii="宋体" w:hAnsi="宋体"/>
          <w:color w:val="auto"/>
          <w:sz w:val="24"/>
          <w:highlight w:val="none"/>
        </w:rPr>
        <w:t>的要求详细编制投标文件。</w:t>
      </w:r>
    </w:p>
    <w:p>
      <w:pPr>
        <w:adjustRightInd w:val="0"/>
        <w:snapToGrid w:val="0"/>
        <w:spacing w:line="460" w:lineRule="exact"/>
        <w:ind w:firstLine="480" w:firstLineChars="200"/>
        <w:rPr>
          <w:rFonts w:ascii="宋体" w:hAnsi="宋体" w:cs="宋体"/>
          <w:bCs/>
          <w:color w:val="auto"/>
          <w:sz w:val="24"/>
          <w:highlight w:val="none"/>
        </w:rPr>
      </w:pPr>
      <w:r>
        <w:rPr>
          <w:rFonts w:hint="eastAsia" w:ascii="宋体" w:hAnsi="宋体"/>
          <w:color w:val="auto"/>
          <w:sz w:val="24"/>
          <w:highlight w:val="none"/>
        </w:rPr>
        <w:t>本项目投标时不需要提供纸质投标文件。本项目中标单位须在合同签订前提供一正三副的纸质投标文件和备份u盘（投标文件内所有材料均须加盖投标单位红色实物公章）送至代理单位。未在规定期限内提供纸质投标文件的，</w:t>
      </w:r>
      <w:r>
        <w:rPr>
          <w:rFonts w:hint="eastAsia" w:ascii="宋体" w:hAnsi="宋体"/>
          <w:color w:val="auto"/>
          <w:sz w:val="24"/>
          <w:highlight w:val="none"/>
          <w:lang w:eastAsia="zh-CN"/>
        </w:rPr>
        <w:t>招标人</w:t>
      </w:r>
      <w:r>
        <w:rPr>
          <w:rFonts w:hint="eastAsia" w:ascii="宋体" w:hAnsi="宋体"/>
          <w:color w:val="auto"/>
          <w:sz w:val="24"/>
          <w:highlight w:val="none"/>
        </w:rPr>
        <w:t>有权取消其中标资格。</w:t>
      </w:r>
    </w:p>
    <w:p>
      <w:pPr>
        <w:adjustRightInd w:val="0"/>
        <w:snapToGrid w:val="0"/>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五、公告期限</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Cs/>
          <w:color w:val="auto"/>
          <w:sz w:val="24"/>
          <w:szCs w:val="24"/>
          <w:highlight w:val="none"/>
        </w:rPr>
        <w:t>自本公告发布之日起3个工作日。</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、特别提醒：</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.特别注意：在投标截止时间后需要进行投标文件解密</w:t>
      </w:r>
      <w:r>
        <w:rPr>
          <w:rFonts w:hint="eastAsia" w:ascii="宋体" w:hAnsi="宋体" w:cs="宋体"/>
          <w:b/>
          <w:bCs/>
          <w:color w:val="auto"/>
          <w:sz w:val="24"/>
          <w:szCs w:val="24"/>
          <w:highlight w:val="none"/>
        </w:rPr>
        <w:t>（注：投标人解密限定在招标人确定解密时间后半小时内完成）。</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Style w:val="58"/>
          <w:rFonts w:cs="宋体"/>
          <w:b/>
          <w:bCs/>
          <w:color w:val="auto"/>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招标资料费100元/套，售后不退。</w:t>
      </w:r>
    </w:p>
    <w:p>
      <w:pPr>
        <w:adjustRightInd w:val="0"/>
        <w:snapToGrid w:val="0"/>
        <w:spacing w:line="460" w:lineRule="exact"/>
        <w:rPr>
          <w:rFonts w:hint="eastAsia" w:ascii="宋体" w:hAnsi="宋体" w:eastAsia="宋体" w:cs="Times New Roman"/>
          <w:color w:val="auto"/>
          <w:sz w:val="24"/>
          <w:highlight w:val="none"/>
        </w:rPr>
      </w:pPr>
      <w:r>
        <w:rPr>
          <w:rFonts w:hint="eastAsia" w:ascii="宋体" w:hAnsi="宋体" w:eastAsia="宋体" w:cs="Times New Roman"/>
          <w:b/>
          <w:bCs/>
          <w:color w:val="auto"/>
          <w:sz w:val="24"/>
          <w:highlight w:val="none"/>
          <w:lang w:val="en-US" w:eastAsia="zh-CN"/>
        </w:rPr>
        <w:t>七</w:t>
      </w:r>
      <w:r>
        <w:rPr>
          <w:rFonts w:hint="eastAsia" w:ascii="宋体" w:hAnsi="宋体" w:eastAsia="宋体" w:cs="Times New Roman"/>
          <w:b/>
          <w:bCs/>
          <w:color w:val="auto"/>
          <w:sz w:val="24"/>
          <w:highlight w:val="none"/>
        </w:rPr>
        <w:t>、其他补充事宜</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本项目不收取投标保证金。</w:t>
      </w:r>
    </w:p>
    <w:p>
      <w:pPr>
        <w:spacing w:line="460" w:lineRule="exact"/>
        <w:contextualSpacing/>
        <w:rPr>
          <w:rFonts w:hint="eastAsia" w:ascii="宋体" w:hAnsi="宋体" w:eastAsia="宋体" w:cs="Times New Roman"/>
          <w:b/>
          <w:bCs w:val="0"/>
          <w:sz w:val="24"/>
          <w:szCs w:val="24"/>
          <w:lang w:val="en-US" w:eastAsia="zh-CN"/>
        </w:rPr>
      </w:pPr>
      <w:r>
        <w:rPr>
          <w:rFonts w:hint="eastAsia" w:ascii="宋体" w:hAnsi="宋体" w:eastAsia="宋体" w:cs="Times New Roman"/>
          <w:b/>
          <w:bCs w:val="0"/>
          <w:sz w:val="24"/>
          <w:szCs w:val="24"/>
          <w:lang w:val="en-US" w:eastAsia="zh-CN"/>
        </w:rPr>
        <w:t>八、对本次招标提出询问，请按以下方式联系</w:t>
      </w:r>
    </w:p>
    <w:p>
      <w:pPr>
        <w:spacing w:line="460" w:lineRule="exact"/>
        <w:ind w:firstLine="480" w:firstLineChars="200"/>
        <w:contextualSpacing/>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r>
        <w:rPr>
          <w:rFonts w:hint="eastAsia" w:ascii="宋体" w:hAnsi="宋体" w:cs="Times New Roman"/>
          <w:bCs/>
          <w:sz w:val="24"/>
          <w:szCs w:val="24"/>
          <w:lang w:val="en-US" w:eastAsia="zh-CN"/>
        </w:rPr>
        <w:t>招标人</w:t>
      </w:r>
      <w:r>
        <w:rPr>
          <w:rFonts w:hint="eastAsia" w:ascii="宋体" w:hAnsi="宋体" w:eastAsia="宋体" w:cs="Times New Roman"/>
          <w:bCs/>
          <w:sz w:val="24"/>
          <w:szCs w:val="24"/>
          <w:lang w:val="en-US" w:eastAsia="zh-CN"/>
        </w:rPr>
        <w:t>信息</w:t>
      </w:r>
    </w:p>
    <w:p>
      <w:pPr>
        <w:spacing w:line="460" w:lineRule="exact"/>
        <w:ind w:firstLine="480" w:firstLineChars="200"/>
        <w:contextualSpacing/>
        <w:rPr>
          <w:rFonts w:hint="eastAsia" w:ascii="宋体" w:hAnsi="宋体" w:eastAsia="宋体" w:cs="Times New Roman"/>
          <w:bCs/>
          <w:sz w:val="24"/>
          <w:szCs w:val="24"/>
          <w:lang w:val="en-US" w:eastAsia="zh-CN"/>
        </w:rPr>
      </w:pPr>
      <w:r>
        <w:rPr>
          <w:rFonts w:hint="eastAsia" w:ascii="宋体" w:hAnsi="宋体" w:cs="Times New Roman"/>
          <w:bCs/>
          <w:sz w:val="24"/>
          <w:szCs w:val="24"/>
          <w:lang w:val="en-US" w:eastAsia="zh-CN"/>
        </w:rPr>
        <w:t>招标人</w:t>
      </w:r>
      <w:r>
        <w:rPr>
          <w:rFonts w:hint="eastAsia" w:ascii="宋体" w:hAnsi="宋体" w:eastAsia="宋体" w:cs="Times New Roman"/>
          <w:bCs/>
          <w:sz w:val="24"/>
          <w:szCs w:val="24"/>
          <w:lang w:val="en-US" w:eastAsia="zh-CN"/>
        </w:rPr>
        <w:t>：如东锦恒项目管理有限公司</w:t>
      </w:r>
    </w:p>
    <w:p>
      <w:pPr>
        <w:spacing w:line="460" w:lineRule="exact"/>
        <w:ind w:firstLine="480" w:firstLineChars="200"/>
        <w:contextualSpacing/>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地</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址：</w:t>
      </w:r>
      <w:r>
        <w:rPr>
          <w:rFonts w:hint="eastAsia" w:ascii="宋体" w:hAnsi="宋体" w:cs="Times New Roman"/>
          <w:bCs/>
          <w:sz w:val="24"/>
          <w:szCs w:val="24"/>
          <w:lang w:val="en-US" w:eastAsia="zh-CN"/>
        </w:rPr>
        <w:t>南通市</w:t>
      </w:r>
      <w:r>
        <w:rPr>
          <w:rFonts w:hint="eastAsia" w:ascii="宋体" w:hAnsi="宋体" w:eastAsia="宋体" w:cs="Times New Roman"/>
          <w:bCs/>
          <w:sz w:val="24"/>
          <w:szCs w:val="24"/>
        </w:rPr>
        <w:t>如东县掘港镇</w:t>
      </w:r>
      <w:r>
        <w:rPr>
          <w:rFonts w:hint="eastAsia" w:ascii="宋体" w:hAnsi="宋体" w:eastAsia="宋体" w:cs="Times New Roman"/>
          <w:bCs/>
          <w:sz w:val="24"/>
          <w:szCs w:val="24"/>
          <w:lang w:val="en-US" w:eastAsia="zh-CN"/>
        </w:rPr>
        <w:t>珠江路118号</w:t>
      </w:r>
      <w:r>
        <w:rPr>
          <w:rFonts w:hint="eastAsia" w:ascii="宋体" w:hAnsi="宋体" w:cs="Times New Roman"/>
          <w:bCs/>
          <w:sz w:val="24"/>
          <w:szCs w:val="24"/>
          <w:lang w:val="en-US" w:eastAsia="zh-CN"/>
        </w:rPr>
        <w:t>光华大厦</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联系人：蒋欣辰      </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联系电话：18862799191</w:t>
      </w:r>
    </w:p>
    <w:p>
      <w:pPr>
        <w:spacing w:line="460" w:lineRule="exact"/>
        <w:ind w:firstLine="480" w:firstLineChars="200"/>
        <w:contextualSpacing/>
        <w:rPr>
          <w:rFonts w:hint="eastAsia" w:ascii="宋体" w:hAnsi="宋体" w:eastAsia="宋体" w:cs="Times New Roman"/>
          <w:bCs/>
          <w:sz w:val="24"/>
          <w:szCs w:val="24"/>
          <w:lang w:eastAsia="zh-CN"/>
        </w:rPr>
      </w:pPr>
      <w:r>
        <w:rPr>
          <w:rFonts w:hint="eastAsia" w:ascii="宋体" w:hAnsi="宋体" w:eastAsia="宋体" w:cs="Times New Roman"/>
          <w:bCs/>
          <w:sz w:val="24"/>
          <w:szCs w:val="24"/>
        </w:rPr>
        <w:t>2.招标代理机构：</w:t>
      </w:r>
      <w:r>
        <w:rPr>
          <w:rFonts w:hint="eastAsia" w:ascii="宋体" w:hAnsi="宋体" w:eastAsia="宋体" w:cs="Times New Roman"/>
          <w:bCs/>
          <w:sz w:val="24"/>
          <w:szCs w:val="24"/>
          <w:lang w:eastAsia="zh-CN"/>
        </w:rPr>
        <w:t>江苏富华工程造价咨询有限公司</w:t>
      </w:r>
    </w:p>
    <w:p>
      <w:pPr>
        <w:spacing w:line="460" w:lineRule="exact"/>
        <w:ind w:firstLine="480" w:firstLineChars="200"/>
        <w:contextualSpacing/>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地址：如东县掘港镇</w:t>
      </w:r>
      <w:r>
        <w:rPr>
          <w:rFonts w:hint="eastAsia" w:ascii="宋体" w:hAnsi="宋体" w:eastAsia="宋体" w:cs="Times New Roman"/>
          <w:bCs/>
          <w:sz w:val="24"/>
          <w:szCs w:val="24"/>
          <w:lang w:val="en-US" w:eastAsia="zh-CN"/>
        </w:rPr>
        <w:t>建设大厦一楼</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联系人：吴工 </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联系电话：15996689128、15962798117</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 xml:space="preserve">3.项目联系方式    </w:t>
      </w:r>
    </w:p>
    <w:p>
      <w:pPr>
        <w:spacing w:line="460" w:lineRule="exact"/>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联系人：蒋欣辰   </w:t>
      </w:r>
    </w:p>
    <w:p>
      <w:pPr>
        <w:spacing w:line="460" w:lineRule="exact"/>
        <w:ind w:firstLine="480" w:firstLineChars="200"/>
        <w:contextualSpacing/>
        <w:rPr>
          <w:rFonts w:ascii="宋体" w:hAnsi="宋体"/>
          <w:b/>
          <w:bCs/>
          <w:sz w:val="30"/>
          <w:szCs w:val="30"/>
        </w:rPr>
      </w:pPr>
      <w:r>
        <w:rPr>
          <w:rFonts w:hint="eastAsia" w:ascii="宋体" w:hAnsi="宋体" w:eastAsia="宋体" w:cs="Times New Roman"/>
          <w:bCs/>
          <w:sz w:val="24"/>
          <w:szCs w:val="24"/>
        </w:rPr>
        <w:t>联系电话： 18862799191</w:t>
      </w:r>
    </w:p>
    <w:p>
      <w:pPr>
        <w:rPr>
          <w:rFonts w:hint="eastAsia" w:ascii="宋体" w:hAnsi="宋体"/>
          <w:color w:val="auto"/>
          <w:sz w:val="32"/>
          <w:szCs w:val="32"/>
          <w:highlight w:val="none"/>
        </w:rPr>
      </w:pPr>
      <w:r>
        <w:rPr>
          <w:rFonts w:hint="eastAsia" w:ascii="宋体" w:hAnsi="宋体"/>
          <w:color w:val="auto"/>
          <w:sz w:val="32"/>
          <w:szCs w:val="32"/>
          <w:highlight w:val="none"/>
        </w:rPr>
        <w:br w:type="page"/>
      </w:r>
    </w:p>
    <w:p>
      <w:pPr>
        <w:pStyle w:val="3"/>
        <w:keepNext w:val="0"/>
        <w:keepLines w:val="0"/>
        <w:snapToGrid w:val="0"/>
        <w:spacing w:before="0" w:after="0" w:line="360" w:lineRule="auto"/>
        <w:ind w:left="0" w:firstLine="643" w:firstLineChars="200"/>
        <w:jc w:val="center"/>
        <w:rPr>
          <w:rFonts w:ascii="宋体" w:hAnsi="宋体"/>
          <w:color w:val="auto"/>
          <w:sz w:val="32"/>
          <w:szCs w:val="32"/>
          <w:highlight w:val="none"/>
        </w:rPr>
      </w:pPr>
      <w:r>
        <w:rPr>
          <w:rFonts w:hint="eastAsia" w:ascii="宋体" w:hAnsi="宋体"/>
          <w:color w:val="auto"/>
          <w:sz w:val="32"/>
          <w:szCs w:val="32"/>
          <w:highlight w:val="none"/>
        </w:rPr>
        <w:t>第一章 投标须知</w:t>
      </w:r>
    </w:p>
    <w:p>
      <w:pPr>
        <w:pStyle w:val="3"/>
        <w:keepNext w:val="0"/>
        <w:keepLines w:val="0"/>
        <w:snapToGrid w:val="0"/>
        <w:spacing w:before="0" w:after="0" w:line="360" w:lineRule="auto"/>
        <w:ind w:left="0" w:firstLine="600" w:firstLineChars="200"/>
        <w:jc w:val="center"/>
        <w:rPr>
          <w:rFonts w:ascii="宋体" w:hAnsi="宋体"/>
          <w:b w:val="0"/>
          <w:color w:val="auto"/>
          <w:sz w:val="30"/>
          <w:szCs w:val="30"/>
          <w:highlight w:val="none"/>
        </w:rPr>
      </w:pPr>
      <w:r>
        <w:rPr>
          <w:rFonts w:hint="eastAsia" w:ascii="宋体" w:hAnsi="宋体"/>
          <w:b w:val="0"/>
          <w:color w:val="auto"/>
          <w:sz w:val="30"/>
          <w:szCs w:val="30"/>
          <w:highlight w:val="none"/>
        </w:rPr>
        <w:t xml:space="preserve">   一、投标须知前附表</w:t>
      </w:r>
    </w:p>
    <w:tbl>
      <w:tblPr>
        <w:tblStyle w:val="24"/>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92"/>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14" w:type="dxa"/>
            <w:tcBorders>
              <w:top w:val="single" w:color="auto" w:sz="8" w:space="0"/>
              <w:left w:val="single" w:color="auto" w:sz="8" w:space="0"/>
            </w:tcBorders>
            <w:vAlign w:val="center"/>
          </w:tcPr>
          <w:p>
            <w:pPr>
              <w:pStyle w:val="7"/>
              <w:snapToGrid w:val="0"/>
              <w:spacing w:line="240" w:lineRule="auto"/>
              <w:ind w:firstLine="0"/>
              <w:jc w:val="center"/>
              <w:rPr>
                <w:rFonts w:ascii="宋体" w:hAnsi="宋体"/>
                <w:b/>
                <w:color w:val="auto"/>
                <w:sz w:val="24"/>
                <w:highlight w:val="none"/>
              </w:rPr>
            </w:pPr>
            <w:r>
              <w:rPr>
                <w:rFonts w:hint="eastAsia" w:ascii="宋体" w:hAnsi="宋体"/>
                <w:b/>
                <w:color w:val="auto"/>
                <w:sz w:val="24"/>
                <w:highlight w:val="none"/>
              </w:rPr>
              <w:t>序号</w:t>
            </w:r>
          </w:p>
        </w:tc>
        <w:tc>
          <w:tcPr>
            <w:tcW w:w="1892" w:type="dxa"/>
            <w:tcBorders>
              <w:top w:val="single" w:color="auto" w:sz="4" w:space="0"/>
              <w:right w:val="single" w:color="auto" w:sz="4" w:space="0"/>
            </w:tcBorders>
            <w:vAlign w:val="center"/>
          </w:tcPr>
          <w:p>
            <w:pPr>
              <w:pStyle w:val="7"/>
              <w:snapToGrid w:val="0"/>
              <w:spacing w:line="240" w:lineRule="auto"/>
              <w:ind w:firstLine="0"/>
              <w:jc w:val="center"/>
              <w:rPr>
                <w:rFonts w:ascii="宋体" w:hAnsi="宋体"/>
                <w:b/>
                <w:color w:val="auto"/>
                <w:sz w:val="24"/>
                <w:highlight w:val="none"/>
              </w:rPr>
            </w:pPr>
            <w:r>
              <w:rPr>
                <w:rFonts w:hint="eastAsia" w:ascii="宋体" w:hAnsi="宋体"/>
                <w:b/>
                <w:color w:val="auto"/>
                <w:sz w:val="24"/>
                <w:highlight w:val="none"/>
              </w:rPr>
              <w:t>内  容</w:t>
            </w:r>
          </w:p>
        </w:tc>
        <w:tc>
          <w:tcPr>
            <w:tcW w:w="6460" w:type="dxa"/>
            <w:tcBorders>
              <w:top w:val="single" w:color="auto" w:sz="4" w:space="0"/>
              <w:left w:val="single" w:color="auto" w:sz="4" w:space="0"/>
              <w:right w:val="single" w:color="auto" w:sz="8" w:space="0"/>
            </w:tcBorders>
            <w:vAlign w:val="center"/>
          </w:tcPr>
          <w:p>
            <w:pPr>
              <w:pStyle w:val="7"/>
              <w:snapToGrid w:val="0"/>
              <w:spacing w:line="240" w:lineRule="auto"/>
              <w:ind w:firstLine="0"/>
              <w:jc w:val="center"/>
              <w:rPr>
                <w:rFonts w:ascii="宋体" w:hAnsi="宋体"/>
                <w:b/>
                <w:color w:val="auto"/>
                <w:sz w:val="24"/>
                <w:highlight w:val="none"/>
              </w:rPr>
            </w:pPr>
            <w:r>
              <w:rPr>
                <w:rFonts w:hint="eastAsia" w:ascii="宋体" w:hAnsi="宋体"/>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14" w:type="dxa"/>
            <w:tcBorders>
              <w:left w:val="single" w:color="auto" w:sz="8"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1</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招标人</w:t>
            </w:r>
          </w:p>
        </w:tc>
        <w:tc>
          <w:tcPr>
            <w:tcW w:w="6460" w:type="dxa"/>
            <w:tcBorders>
              <w:left w:val="single" w:color="auto" w:sz="4" w:space="0"/>
              <w:right w:val="single" w:color="auto" w:sz="8" w:space="0"/>
            </w:tcBorders>
            <w:vAlign w:val="center"/>
          </w:tcPr>
          <w:p>
            <w:pPr>
              <w:adjustRightInd w:val="0"/>
              <w:snapToGrid w:val="0"/>
              <w:rPr>
                <w:rFonts w:ascii="新宋体" w:hAnsi="新宋体" w:eastAsia="新宋体" w:cs="宋体"/>
                <w:color w:val="auto"/>
                <w:kern w:val="0"/>
                <w:sz w:val="24"/>
                <w:highlight w:val="none"/>
                <w:u w:val="single"/>
              </w:rPr>
            </w:pPr>
            <w:r>
              <w:rPr>
                <w:rFonts w:hint="eastAsia" w:eastAsia="新宋体"/>
                <w:color w:val="auto"/>
                <w:kern w:val="0"/>
                <w:sz w:val="24"/>
                <w:highlight w:val="none"/>
              </w:rPr>
              <w:t>如东锦恒项目管理有限公司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814" w:type="dxa"/>
            <w:tcBorders>
              <w:left w:val="single" w:color="auto" w:sz="8"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2</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lang w:val="en-US" w:eastAsia="zh-CN"/>
              </w:rPr>
              <w:t>项目</w:t>
            </w:r>
            <w:r>
              <w:rPr>
                <w:rFonts w:hint="eastAsia" w:ascii="宋体" w:hAnsi="宋体"/>
                <w:color w:val="auto"/>
                <w:sz w:val="24"/>
                <w:highlight w:val="none"/>
              </w:rPr>
              <w:t>名称</w:t>
            </w:r>
          </w:p>
        </w:tc>
        <w:tc>
          <w:tcPr>
            <w:tcW w:w="6460" w:type="dxa"/>
            <w:tcBorders>
              <w:left w:val="single" w:color="auto" w:sz="4" w:space="0"/>
              <w:right w:val="single" w:color="auto" w:sz="8" w:space="0"/>
            </w:tcBorders>
            <w:vAlign w:val="center"/>
          </w:tcPr>
          <w:p>
            <w:pPr>
              <w:pStyle w:val="7"/>
              <w:snapToGrid w:val="0"/>
              <w:spacing w:line="24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如东县第二人民医院迁建工程环境影响评价项目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14" w:type="dxa"/>
            <w:tcBorders>
              <w:left w:val="single" w:color="auto" w:sz="8"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3</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建设地点</w:t>
            </w:r>
          </w:p>
        </w:tc>
        <w:tc>
          <w:tcPr>
            <w:tcW w:w="6460" w:type="dxa"/>
            <w:tcBorders>
              <w:left w:val="single" w:color="auto" w:sz="4" w:space="0"/>
              <w:right w:val="single" w:color="auto" w:sz="4" w:space="0"/>
            </w:tcBorders>
            <w:vAlign w:val="center"/>
          </w:tcPr>
          <w:p>
            <w:pPr>
              <w:pStyle w:val="2"/>
              <w:spacing w:after="0" w:line="420" w:lineRule="exac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如东县岔河镇南桥一路1号（洋兴公路西侧）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814" w:type="dxa"/>
            <w:tcBorders>
              <w:left w:val="single" w:color="auto" w:sz="8" w:space="0"/>
            </w:tcBorders>
            <w:vAlign w:val="center"/>
          </w:tcPr>
          <w:p>
            <w:pPr>
              <w:pStyle w:val="7"/>
              <w:snapToGrid w:val="0"/>
              <w:spacing w:line="240" w:lineRule="auto"/>
              <w:ind w:firstLine="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招标内容</w:t>
            </w:r>
          </w:p>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和范围</w:t>
            </w:r>
          </w:p>
        </w:tc>
        <w:tc>
          <w:tcPr>
            <w:tcW w:w="6460" w:type="dxa"/>
            <w:tcBorders>
              <w:left w:val="single" w:color="auto" w:sz="4" w:space="0"/>
              <w:right w:val="single" w:color="auto" w:sz="8" w:space="0"/>
            </w:tcBorders>
            <w:vAlign w:val="center"/>
          </w:tcPr>
          <w:p>
            <w:pPr>
              <w:pStyle w:val="2"/>
              <w:spacing w:after="0" w:line="42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如东县第二人民医院迁建工程环境影响评价项目包含但不限于：编制环境影响评价报告、专家评审并取得环评批复以及配合委托人进行项目报建审批等与环境影响评价有关的所有内容。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14" w:type="dxa"/>
            <w:tcBorders>
              <w:left w:val="single" w:color="auto" w:sz="8" w:space="0"/>
            </w:tcBorders>
            <w:vAlign w:val="center"/>
          </w:tcPr>
          <w:p>
            <w:pPr>
              <w:pStyle w:val="2"/>
              <w:spacing w:after="0" w:line="42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892" w:type="dxa"/>
            <w:tcBorders>
              <w:right w:val="single" w:color="auto" w:sz="4" w:space="0"/>
            </w:tcBorders>
            <w:vAlign w:val="center"/>
          </w:tcPr>
          <w:p>
            <w:pPr>
              <w:pStyle w:val="2"/>
              <w:spacing w:after="0" w:line="420" w:lineRule="exact"/>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服务期限</w:t>
            </w:r>
          </w:p>
        </w:tc>
        <w:tc>
          <w:tcPr>
            <w:tcW w:w="6460" w:type="dxa"/>
            <w:tcBorders>
              <w:left w:val="single" w:color="auto" w:sz="4" w:space="0"/>
              <w:right w:val="single" w:color="auto" w:sz="8" w:space="0"/>
            </w:tcBorders>
            <w:vAlign w:val="center"/>
          </w:tcPr>
          <w:p>
            <w:pPr>
              <w:pStyle w:val="2"/>
              <w:spacing w:after="0" w:line="420" w:lineRule="exac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自招标人提供资料齐全之日起 90日历天内完成项目环境影响评价并取得环评批复。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14" w:type="dxa"/>
            <w:tcBorders>
              <w:left w:val="single" w:color="auto" w:sz="8" w:space="0"/>
            </w:tcBorders>
            <w:vAlign w:val="center"/>
          </w:tcPr>
          <w:p>
            <w:pPr>
              <w:pStyle w:val="7"/>
              <w:snapToGrid w:val="0"/>
              <w:spacing w:line="240" w:lineRule="auto"/>
              <w:ind w:firstLine="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资金来源</w:t>
            </w:r>
          </w:p>
        </w:tc>
        <w:tc>
          <w:tcPr>
            <w:tcW w:w="6460" w:type="dxa"/>
            <w:tcBorders>
              <w:left w:val="single" w:color="auto" w:sz="4" w:space="0"/>
              <w:right w:val="single" w:color="auto" w:sz="8" w:space="0"/>
            </w:tcBorders>
            <w:vAlign w:val="center"/>
          </w:tcPr>
          <w:p>
            <w:pPr>
              <w:pStyle w:val="7"/>
              <w:snapToGrid w:val="0"/>
              <w:spacing w:line="240" w:lineRule="auto"/>
              <w:ind w:firstLine="0"/>
              <w:rPr>
                <w:rFonts w:ascii="宋体" w:hAnsi="宋体"/>
                <w:color w:val="auto"/>
                <w:sz w:val="24"/>
                <w:highlight w:val="none"/>
              </w:rPr>
            </w:pPr>
            <w:r>
              <w:rPr>
                <w:rFonts w:hint="eastAsia" w:ascii="宋体" w:hAnsi="宋体"/>
                <w:color w:val="auto"/>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14" w:type="dxa"/>
            <w:tcBorders>
              <w:left w:val="single" w:color="auto" w:sz="8" w:space="0"/>
            </w:tcBorders>
            <w:vAlign w:val="center"/>
          </w:tcPr>
          <w:p>
            <w:pPr>
              <w:pStyle w:val="7"/>
              <w:snapToGrid w:val="0"/>
              <w:spacing w:line="240" w:lineRule="auto"/>
              <w:ind w:firstLine="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892" w:type="dxa"/>
            <w:tcBorders>
              <w:right w:val="single" w:color="auto" w:sz="4" w:space="0"/>
            </w:tcBorders>
            <w:vAlign w:val="center"/>
          </w:tcPr>
          <w:p>
            <w:pPr>
              <w:pStyle w:val="7"/>
              <w:snapToGrid w:val="0"/>
              <w:spacing w:line="240" w:lineRule="auto"/>
              <w:ind w:firstLine="0" w:firstLineChars="0"/>
              <w:jc w:val="center"/>
              <w:rPr>
                <w:rFonts w:hint="eastAsia" w:ascii="宋体" w:hAnsi="宋体"/>
                <w:color w:val="auto"/>
                <w:sz w:val="24"/>
                <w:highlight w:val="none"/>
              </w:rPr>
            </w:pPr>
            <w:r>
              <w:rPr>
                <w:rFonts w:hint="eastAsia" w:ascii="宋体" w:hAnsi="宋体"/>
                <w:color w:val="auto"/>
                <w:sz w:val="24"/>
                <w:highlight w:val="none"/>
              </w:rPr>
              <w:t>投标有效期</w:t>
            </w:r>
          </w:p>
        </w:tc>
        <w:tc>
          <w:tcPr>
            <w:tcW w:w="6460" w:type="dxa"/>
            <w:tcBorders>
              <w:left w:val="single" w:color="auto" w:sz="4" w:space="0"/>
              <w:right w:val="single" w:color="auto" w:sz="8" w:space="0"/>
            </w:tcBorders>
            <w:vAlign w:val="center"/>
          </w:tcPr>
          <w:p>
            <w:pPr>
              <w:pStyle w:val="7"/>
              <w:snapToGrid w:val="0"/>
              <w:spacing w:line="240" w:lineRule="auto"/>
              <w:ind w:firstLine="0" w:firstLineChars="0"/>
              <w:rPr>
                <w:rFonts w:hint="eastAsia" w:ascii="宋体" w:hAnsi="宋体"/>
                <w:color w:val="auto"/>
                <w:sz w:val="24"/>
                <w:highlight w:val="none"/>
              </w:rPr>
            </w:pPr>
            <w:r>
              <w:rPr>
                <w:rFonts w:hint="eastAsia" w:ascii="宋体" w:hAnsi="宋体"/>
                <w:color w:val="auto"/>
                <w:sz w:val="24"/>
                <w:highlight w:val="none"/>
              </w:rPr>
              <w:t>投标截止期后</w:t>
            </w:r>
            <w:r>
              <w:rPr>
                <w:rFonts w:hint="eastAsia" w:ascii="宋体" w:hAnsi="宋体"/>
                <w:color w:val="auto"/>
                <w:sz w:val="24"/>
                <w:highlight w:val="none"/>
                <w:u w:val="single"/>
              </w:rPr>
              <w:t xml:space="preserve"> 60 </w:t>
            </w:r>
            <w:r>
              <w:rPr>
                <w:rFonts w:hint="eastAsia" w:ascii="宋体" w:hAnsi="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3" w:hRule="atLeast"/>
        </w:trPr>
        <w:tc>
          <w:tcPr>
            <w:tcW w:w="814" w:type="dxa"/>
            <w:tcBorders>
              <w:left w:val="single" w:color="auto" w:sz="8" w:space="0"/>
            </w:tcBorders>
            <w:vAlign w:val="center"/>
          </w:tcPr>
          <w:p>
            <w:pPr>
              <w:pStyle w:val="7"/>
              <w:snapToGrid w:val="0"/>
              <w:spacing w:line="240" w:lineRule="auto"/>
              <w:ind w:firstLine="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892" w:type="dxa"/>
            <w:tcBorders>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合格投标人</w:t>
            </w:r>
          </w:p>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条     件</w:t>
            </w:r>
          </w:p>
        </w:tc>
        <w:tc>
          <w:tcPr>
            <w:tcW w:w="6460" w:type="dxa"/>
            <w:tcBorders>
              <w:left w:val="single" w:color="auto" w:sz="4" w:space="0"/>
              <w:right w:val="single" w:color="auto" w:sz="8" w:space="0"/>
            </w:tcBorders>
            <w:vAlign w:val="center"/>
          </w:tcPr>
          <w:p>
            <w:pPr>
              <w:pStyle w:val="7"/>
              <w:snapToGrid w:val="0"/>
              <w:spacing w:line="240" w:lineRule="auto"/>
              <w:ind w:firstLine="0"/>
              <w:rPr>
                <w:rFonts w:hint="default" w:ascii="宋体" w:hAnsi="宋体" w:eastAsia="宋体" w:cs="Times New Roman"/>
                <w:bCs/>
                <w:color w:val="auto"/>
                <w:kern w:val="2"/>
                <w:sz w:val="24"/>
                <w:szCs w:val="24"/>
                <w:highlight w:val="none"/>
                <w:lang w:val="en-US" w:eastAsia="zh-CN" w:bidi="ar-SA"/>
              </w:rPr>
            </w:pPr>
            <w:r>
              <w:rPr>
                <w:rFonts w:hint="default" w:ascii="宋体" w:hAnsi="宋体" w:eastAsia="宋体" w:cs="Times New Roman"/>
                <w:bCs/>
                <w:color w:val="auto"/>
                <w:kern w:val="2"/>
                <w:sz w:val="24"/>
                <w:szCs w:val="24"/>
                <w:highlight w:val="none"/>
                <w:lang w:val="en-US" w:eastAsia="zh-CN" w:bidi="ar-SA"/>
              </w:rPr>
              <w:t>（1）投标人必须具有独立法人资格，具有独立承担民事等法律责任的能力；</w:t>
            </w:r>
          </w:p>
          <w:p>
            <w:pPr>
              <w:pStyle w:val="7"/>
              <w:snapToGrid w:val="0"/>
              <w:spacing w:line="240" w:lineRule="auto"/>
              <w:ind w:firstLine="0"/>
              <w:rPr>
                <w:rFonts w:hint="default" w:ascii="宋体" w:hAnsi="宋体" w:cs="宋体"/>
                <w:b/>
                <w:bCs/>
                <w:color w:val="auto"/>
                <w:kern w:val="0"/>
                <w:szCs w:val="21"/>
                <w:highlight w:val="none"/>
                <w:lang w:val="en-US" w:eastAsia="zh-CN"/>
              </w:rPr>
            </w:pPr>
            <w:r>
              <w:rPr>
                <w:rFonts w:hint="default" w:ascii="宋体" w:hAnsi="宋体" w:eastAsia="宋体" w:cs="Times New Roman"/>
                <w:bCs/>
                <w:color w:val="auto"/>
                <w:kern w:val="2"/>
                <w:sz w:val="24"/>
                <w:szCs w:val="24"/>
                <w:highlight w:val="none"/>
                <w:lang w:val="en-US" w:eastAsia="zh-CN" w:bidi="ar-SA"/>
              </w:rPr>
              <w:t>（2）拟派项目负责人具有环保类中级工程师及以上职称；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892" w:type="dxa"/>
            <w:tcBorders>
              <w:right w:val="single" w:color="auto" w:sz="4" w:space="0"/>
            </w:tcBorders>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报价方式</w:t>
            </w:r>
          </w:p>
        </w:tc>
        <w:tc>
          <w:tcPr>
            <w:tcW w:w="6460" w:type="dxa"/>
            <w:tcBorders>
              <w:left w:val="single" w:color="auto" w:sz="4" w:space="0"/>
              <w:right w:val="single" w:color="auto" w:sz="8" w:space="0"/>
            </w:tcBorders>
            <w:vAlign w:val="center"/>
          </w:tcPr>
          <w:p>
            <w:pPr>
              <w:adjustRightInd w:val="0"/>
              <w:snapToGrid w:val="0"/>
              <w:rPr>
                <w:rFonts w:ascii="宋体" w:hAnsi="宋体"/>
                <w:bCs/>
                <w:color w:val="auto"/>
                <w:sz w:val="24"/>
                <w:highlight w:val="none"/>
              </w:rPr>
            </w:pPr>
            <w:r>
              <w:rPr>
                <w:rFonts w:hint="eastAsia" w:ascii="宋体" w:hAnsi="宋体"/>
                <w:bCs/>
                <w:color w:val="auto"/>
                <w:sz w:val="24"/>
                <w:highlight w:val="none"/>
              </w:rPr>
              <w:t>本项目采用</w:t>
            </w:r>
            <w:r>
              <w:rPr>
                <w:rFonts w:hint="eastAsia" w:ascii="宋体" w:hAnsi="宋体"/>
                <w:b/>
                <w:bCs/>
                <w:color w:val="auto"/>
                <w:sz w:val="24"/>
                <w:highlight w:val="none"/>
              </w:rPr>
              <w:t>固定总价报价</w:t>
            </w:r>
            <w:r>
              <w:rPr>
                <w:rFonts w:hint="eastAsia" w:ascii="宋体" w:hAnsi="宋体"/>
                <w:bCs/>
                <w:color w:val="auto"/>
                <w:sz w:val="24"/>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w:t>
            </w:r>
          </w:p>
        </w:tc>
        <w:tc>
          <w:tcPr>
            <w:tcW w:w="1892" w:type="dxa"/>
            <w:tcBorders>
              <w:right w:val="single" w:color="auto" w:sz="4" w:space="0"/>
            </w:tcBorders>
            <w:vAlign w:val="center"/>
          </w:tcPr>
          <w:p>
            <w:pPr>
              <w:adjustRightInd w:val="0"/>
              <w:snapToGrid w:val="0"/>
              <w:jc w:val="center"/>
              <w:rPr>
                <w:rFonts w:hint="eastAsia" w:ascii="宋体" w:hAnsi="宋体"/>
                <w:color w:val="auto"/>
                <w:sz w:val="24"/>
                <w:highlight w:val="none"/>
              </w:rPr>
            </w:pPr>
            <w:r>
              <w:rPr>
                <w:rFonts w:hint="eastAsia" w:ascii="宋体" w:hAnsi="宋体"/>
                <w:sz w:val="24"/>
                <w:szCs w:val="24"/>
              </w:rPr>
              <w:t>项目要求</w:t>
            </w:r>
          </w:p>
        </w:tc>
        <w:tc>
          <w:tcPr>
            <w:tcW w:w="6460" w:type="dxa"/>
            <w:tcBorders>
              <w:left w:val="single" w:color="auto" w:sz="4" w:space="0"/>
              <w:right w:val="single" w:color="auto" w:sz="8" w:space="0"/>
            </w:tcBorders>
            <w:vAlign w:val="center"/>
          </w:tcPr>
          <w:p>
            <w:pPr>
              <w:adjustRightInd w:val="0"/>
              <w:snapToGrid w:val="0"/>
              <w:rPr>
                <w:rFonts w:hint="eastAsia" w:ascii="宋体" w:hAnsi="宋体"/>
                <w:bCs/>
                <w:color w:val="auto"/>
                <w:sz w:val="24"/>
                <w:highlight w:val="none"/>
              </w:rPr>
            </w:pPr>
            <w:r>
              <w:rPr>
                <w:rFonts w:hint="eastAsia" w:ascii="宋体" w:hAnsi="宋体"/>
                <w:bCs/>
                <w:color w:val="auto"/>
                <w:sz w:val="24"/>
                <w:highlight w:val="none"/>
              </w:rPr>
              <w:t>符合行业标准，编制环评报告并取得环评批复。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1892" w:type="dxa"/>
            <w:tcBorders>
              <w:right w:val="single" w:color="auto" w:sz="4" w:space="0"/>
            </w:tcBorders>
            <w:vAlign w:val="center"/>
          </w:tcPr>
          <w:p>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项目验收要求</w:t>
            </w:r>
          </w:p>
        </w:tc>
        <w:tc>
          <w:tcPr>
            <w:tcW w:w="6460" w:type="dxa"/>
            <w:tcBorders>
              <w:left w:val="single" w:color="auto" w:sz="4" w:space="0"/>
              <w:right w:val="single" w:color="auto" w:sz="8" w:space="0"/>
            </w:tcBorders>
            <w:vAlign w:val="center"/>
          </w:tcPr>
          <w:p>
            <w:pPr>
              <w:adjustRightInd w:val="0"/>
              <w:snapToGrid w:val="0"/>
              <w:rPr>
                <w:rFonts w:hint="eastAsia" w:ascii="宋体" w:hAnsi="宋体"/>
                <w:bCs/>
                <w:color w:val="auto"/>
                <w:sz w:val="24"/>
                <w:highlight w:val="none"/>
              </w:rPr>
            </w:pPr>
            <w:r>
              <w:rPr>
                <w:rFonts w:hint="eastAsia" w:ascii="宋体" w:hAnsi="宋体" w:cs="宋体"/>
                <w:bCs/>
                <w:sz w:val="24"/>
              </w:rPr>
              <w:t>环境影响评价报告取得批复、</w:t>
            </w:r>
            <w:r>
              <w:rPr>
                <w:rFonts w:hint="eastAsia" w:ascii="宋体" w:hAnsi="宋体" w:cs="宋体"/>
                <w:bCs/>
                <w:sz w:val="24"/>
                <w:lang w:val="en-US" w:eastAsia="zh-CN"/>
              </w:rPr>
              <w:t>领取</w:t>
            </w:r>
            <w:r>
              <w:rPr>
                <w:rFonts w:hint="eastAsia" w:ascii="宋体" w:hAnsi="宋体" w:cs="宋体"/>
                <w:bCs/>
                <w:sz w:val="24"/>
              </w:rPr>
              <w:t>施工许可证后即为验收合格，其余按照国家、省、市有关环境影响评价管理的有关规定和要求执行。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892" w:type="dxa"/>
            <w:tcBorders>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投标文件份数</w:t>
            </w:r>
          </w:p>
        </w:tc>
        <w:tc>
          <w:tcPr>
            <w:tcW w:w="6460" w:type="dxa"/>
            <w:tcBorders>
              <w:left w:val="single" w:color="auto" w:sz="4" w:space="0"/>
              <w:right w:val="single" w:color="auto" w:sz="8" w:space="0"/>
            </w:tcBorders>
            <w:vAlign w:val="center"/>
          </w:tcPr>
          <w:p>
            <w:pPr>
              <w:rPr>
                <w:rFonts w:hint="eastAsia" w:ascii="宋体" w:hAnsi="宋体"/>
                <w:bCs/>
                <w:color w:val="auto"/>
                <w:sz w:val="24"/>
                <w:highlight w:val="none"/>
              </w:rPr>
            </w:pPr>
            <w:r>
              <w:rPr>
                <w:rFonts w:hint="eastAsia" w:ascii="宋体" w:hAnsi="宋体"/>
                <w:bCs/>
                <w:color w:val="auto"/>
                <w:sz w:val="24"/>
                <w:highlight w:val="none"/>
              </w:rPr>
              <w:t>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投标时不需要提供纸质投标文件。中标单位在确定中标后，必须提供肆份使用系统打印出来（并加盖红色公章）的完整的投标文件交招标代理（投标文件份数：正本壹份，副本叁份，不加密电子投标文件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892" w:type="dxa"/>
            <w:tcBorders>
              <w:right w:val="single" w:color="auto" w:sz="4" w:space="0"/>
            </w:tcBorders>
            <w:vAlign w:val="center"/>
          </w:tcPr>
          <w:p>
            <w:pPr>
              <w:pStyle w:val="62"/>
              <w:adjustRightInd/>
              <w:spacing w:after="0" w:line="240" w:lineRule="auto"/>
              <w:textAlignment w:val="auto"/>
              <w:rPr>
                <w:rFonts w:ascii="宋体" w:hAnsi="宋体"/>
                <w:color w:val="auto"/>
                <w:kern w:val="2"/>
                <w:szCs w:val="24"/>
                <w:highlight w:val="none"/>
              </w:rPr>
            </w:pPr>
            <w:r>
              <w:rPr>
                <w:rFonts w:hint="eastAsia" w:ascii="宋体" w:hAnsi="宋体"/>
                <w:color w:val="auto"/>
                <w:kern w:val="2"/>
                <w:szCs w:val="24"/>
                <w:highlight w:val="none"/>
              </w:rPr>
              <w:t>投标文件提交</w:t>
            </w:r>
          </w:p>
          <w:p>
            <w:pPr>
              <w:pStyle w:val="62"/>
              <w:adjustRightInd/>
              <w:spacing w:after="0" w:line="240" w:lineRule="auto"/>
              <w:textAlignment w:val="auto"/>
              <w:rPr>
                <w:rFonts w:hint="eastAsia" w:ascii="宋体" w:hAnsi="宋体"/>
                <w:color w:val="auto"/>
                <w:sz w:val="24"/>
                <w:highlight w:val="none"/>
              </w:rPr>
            </w:pPr>
            <w:r>
              <w:rPr>
                <w:rFonts w:hint="eastAsia" w:ascii="宋体" w:hAnsi="宋体"/>
                <w:color w:val="auto"/>
                <w:kern w:val="2"/>
                <w:szCs w:val="24"/>
                <w:highlight w:val="none"/>
              </w:rPr>
              <w:t>地点及截止时间</w:t>
            </w:r>
          </w:p>
        </w:tc>
        <w:tc>
          <w:tcPr>
            <w:tcW w:w="6460" w:type="dxa"/>
            <w:tcBorders>
              <w:left w:val="single" w:color="auto" w:sz="4" w:space="0"/>
              <w:right w:val="single" w:color="auto" w:sz="8" w:space="0"/>
            </w:tcBorders>
            <w:vAlign w:val="center"/>
          </w:tcPr>
          <w:p>
            <w:pPr>
              <w:widowControl/>
              <w:spacing w:line="270" w:lineRule="atLeast"/>
              <w:jc w:val="left"/>
              <w:rPr>
                <w:rFonts w:hint="eastAsia" w:ascii="宋体" w:hAnsi="宋体"/>
                <w:b/>
                <w:color w:val="auto"/>
                <w:sz w:val="24"/>
                <w:highlight w:val="none"/>
              </w:rPr>
            </w:pPr>
            <w:r>
              <w:rPr>
                <w:rFonts w:hint="eastAsia" w:ascii="宋体" w:hAnsi="宋体"/>
                <w:b/>
                <w:color w:val="auto"/>
                <w:sz w:val="24"/>
                <w:highlight w:val="none"/>
              </w:rPr>
              <w:t>截止时间：202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24</w:t>
            </w:r>
            <w:r>
              <w:rPr>
                <w:rFonts w:hint="eastAsia" w:ascii="宋体" w:hAnsi="宋体"/>
                <w:b/>
                <w:color w:val="auto"/>
                <w:sz w:val="24"/>
                <w:highlight w:val="none"/>
              </w:rPr>
              <w:t>日</w:t>
            </w:r>
            <w:r>
              <w:rPr>
                <w:rFonts w:hint="eastAsia" w:ascii="宋体" w:hAnsi="宋体"/>
                <w:b/>
                <w:color w:val="auto"/>
                <w:sz w:val="24"/>
                <w:highlight w:val="none"/>
                <w:lang w:val="en-US" w:eastAsia="zh-CN"/>
              </w:rPr>
              <w:t>下午14</w:t>
            </w:r>
            <w:r>
              <w:rPr>
                <w:rFonts w:hint="eastAsia" w:ascii="宋体" w:hAnsi="宋体"/>
                <w:b/>
                <w:color w:val="auto"/>
                <w:sz w:val="24"/>
                <w:highlight w:val="none"/>
              </w:rPr>
              <w:t>时</w:t>
            </w:r>
            <w:r>
              <w:rPr>
                <w:rFonts w:hint="eastAsia" w:ascii="宋体" w:hAnsi="宋体"/>
                <w:b/>
                <w:color w:val="auto"/>
                <w:sz w:val="24"/>
                <w:highlight w:val="none"/>
                <w:lang w:val="en-US" w:eastAsia="zh-CN"/>
              </w:rPr>
              <w:t>3</w:t>
            </w:r>
            <w:r>
              <w:rPr>
                <w:rFonts w:hint="eastAsia" w:ascii="宋体" w:hAnsi="宋体"/>
                <w:b/>
                <w:color w:val="auto"/>
                <w:sz w:val="24"/>
                <w:highlight w:val="none"/>
              </w:rPr>
              <w:t>0分</w:t>
            </w:r>
          </w:p>
          <w:p>
            <w:pPr>
              <w:widowControl/>
              <w:spacing w:line="270" w:lineRule="atLeast"/>
              <w:jc w:val="left"/>
              <w:rPr>
                <w:rFonts w:hint="eastAsia" w:ascii="宋体" w:hAnsi="宋体"/>
                <w:b/>
                <w:color w:val="auto"/>
                <w:sz w:val="24"/>
                <w:highlight w:val="none"/>
              </w:rPr>
            </w:pPr>
            <w:r>
              <w:rPr>
                <w:rFonts w:hint="eastAsia" w:ascii="宋体" w:hAnsi="宋体"/>
                <w:b/>
                <w:color w:val="auto"/>
                <w:sz w:val="24"/>
                <w:highlight w:val="none"/>
              </w:rPr>
              <w:t>递交地点：按照招标文件要求编制投标文件并将本项目的投标文件：资格审查文件和商务标上传至系统相应位置。如东县限额交易网（</w:t>
            </w:r>
            <w:r>
              <w:rPr>
                <w:rFonts w:hint="eastAsia" w:ascii="宋体" w:hAnsi="宋体"/>
                <w:b/>
                <w:color w:val="auto"/>
                <w:sz w:val="24"/>
                <w:highlight w:val="none"/>
                <w:lang w:eastAsia="zh-CN"/>
              </w:rPr>
              <w:t>http://www.rudong.net/web</w:t>
            </w:r>
            <w:r>
              <w:rPr>
                <w:rFonts w:hint="eastAsia" w:ascii="宋体" w:hAnsi="宋体"/>
                <w:b/>
                <w:color w:val="auto"/>
                <w:sz w:val="24"/>
                <w:highlight w:val="none"/>
              </w:rPr>
              <w:t>→项目投标方）（具体操作流程详见办事指南-文件下载-《操作手册（投标人）》）。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1892" w:type="dxa"/>
            <w:tcBorders>
              <w:right w:val="single" w:color="auto" w:sz="4" w:space="0"/>
            </w:tcBorders>
            <w:vAlign w:val="center"/>
          </w:tcPr>
          <w:p>
            <w:pPr>
              <w:jc w:val="center"/>
              <w:rPr>
                <w:rFonts w:hint="eastAsia" w:ascii="宋体" w:hAnsi="宋体"/>
                <w:color w:val="auto"/>
                <w:kern w:val="2"/>
                <w:szCs w:val="24"/>
                <w:highlight w:val="none"/>
              </w:rPr>
            </w:pPr>
            <w:r>
              <w:rPr>
                <w:rFonts w:hint="eastAsia" w:ascii="宋体" w:hAnsi="宋体"/>
                <w:color w:val="auto"/>
                <w:sz w:val="24"/>
                <w:highlight w:val="none"/>
              </w:rPr>
              <w:t>开标</w:t>
            </w:r>
          </w:p>
        </w:tc>
        <w:tc>
          <w:tcPr>
            <w:tcW w:w="6460" w:type="dxa"/>
            <w:tcBorders>
              <w:left w:val="single" w:color="auto" w:sz="4" w:space="0"/>
              <w:right w:val="single" w:color="auto" w:sz="8" w:space="0"/>
            </w:tcBorders>
            <w:vAlign w:val="center"/>
          </w:tcPr>
          <w:p>
            <w:pPr>
              <w:widowControl/>
              <w:spacing w:line="270" w:lineRule="atLeast"/>
              <w:jc w:val="left"/>
              <w:rPr>
                <w:rFonts w:hint="eastAsia"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下午14</w:t>
            </w:r>
            <w:r>
              <w:rPr>
                <w:rFonts w:hint="eastAsia" w:ascii="宋体" w:hAnsi="宋体"/>
                <w:color w:val="auto"/>
                <w:sz w:val="24"/>
                <w:highlight w:val="none"/>
              </w:rPr>
              <w:t>时</w:t>
            </w:r>
            <w:r>
              <w:rPr>
                <w:rFonts w:hint="eastAsia" w:ascii="宋体" w:hAnsi="宋体"/>
                <w:color w:val="auto"/>
                <w:sz w:val="24"/>
                <w:highlight w:val="none"/>
                <w:lang w:val="en-US" w:eastAsia="zh-CN"/>
              </w:rPr>
              <w:t>30</w:t>
            </w:r>
            <w:r>
              <w:rPr>
                <w:rFonts w:hint="eastAsia" w:ascii="宋体" w:hAnsi="宋体"/>
                <w:color w:val="auto"/>
                <w:sz w:val="24"/>
                <w:highlight w:val="none"/>
              </w:rPr>
              <w:t>分</w:t>
            </w:r>
          </w:p>
          <w:p>
            <w:pPr>
              <w:widowControl/>
              <w:spacing w:line="270" w:lineRule="atLeast"/>
              <w:jc w:val="left"/>
              <w:rPr>
                <w:rFonts w:hint="eastAsia" w:ascii="宋体" w:hAnsi="宋体"/>
                <w:color w:val="auto"/>
                <w:sz w:val="24"/>
                <w:highlight w:val="none"/>
              </w:rPr>
            </w:pPr>
            <w:r>
              <w:rPr>
                <w:rFonts w:hint="eastAsia" w:ascii="宋体" w:hAnsi="宋体"/>
                <w:color w:val="auto"/>
                <w:sz w:val="24"/>
                <w:highlight w:val="none"/>
              </w:rPr>
              <w:t>开标地点：“如东县限额交易网-项目投标方”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1892" w:type="dxa"/>
            <w:tcBorders>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评标委员会</w:t>
            </w:r>
          </w:p>
        </w:tc>
        <w:tc>
          <w:tcPr>
            <w:tcW w:w="6460" w:type="dxa"/>
            <w:tcBorders>
              <w:left w:val="single" w:color="auto" w:sz="4" w:space="0"/>
              <w:right w:val="single" w:color="auto" w:sz="8" w:space="0"/>
            </w:tcBorders>
            <w:vAlign w:val="center"/>
          </w:tcPr>
          <w:p>
            <w:pPr>
              <w:widowControl/>
              <w:spacing w:line="340" w:lineRule="exact"/>
              <w:rPr>
                <w:rFonts w:hint="eastAsia" w:ascii="宋体" w:hAnsi="宋体"/>
                <w:color w:val="auto"/>
                <w:sz w:val="24"/>
                <w:highlight w:val="none"/>
              </w:rPr>
            </w:pPr>
            <w:r>
              <w:rPr>
                <w:rFonts w:hint="eastAsia" w:ascii="宋体" w:hAnsi="宋体"/>
                <w:color w:val="auto"/>
                <w:sz w:val="24"/>
                <w:highlight w:val="none"/>
              </w:rPr>
              <w:t>评标委员会构成共</w:t>
            </w:r>
            <w:r>
              <w:rPr>
                <w:rFonts w:hint="eastAsia" w:ascii="宋体" w:hAnsi="宋体"/>
                <w:color w:val="auto"/>
                <w:sz w:val="24"/>
                <w:highlight w:val="none"/>
                <w:lang w:val="en-US" w:eastAsia="zh-CN"/>
              </w:rPr>
              <w:t>3</w:t>
            </w:r>
            <w:r>
              <w:rPr>
                <w:rFonts w:hint="eastAsia" w:ascii="宋体" w:hAnsi="宋体"/>
                <w:color w:val="auto"/>
                <w:sz w:val="24"/>
                <w:highlight w:val="none"/>
              </w:rPr>
              <w:t>人，评标专家确定方式：专家库中随机抽取。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4" w:type="dxa"/>
            <w:tcBorders>
              <w:left w:val="single" w:color="auto" w:sz="8" w:space="0"/>
              <w:bottom w:val="single" w:color="auto" w:sz="4"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1892" w:type="dxa"/>
            <w:tcBorders>
              <w:bottom w:val="single" w:color="auto" w:sz="4" w:space="0"/>
              <w:right w:val="single" w:color="auto" w:sz="4" w:space="0"/>
            </w:tcBorders>
            <w:vAlign w:val="center"/>
          </w:tcPr>
          <w:p>
            <w:pPr>
              <w:pStyle w:val="7"/>
              <w:snapToGrid w:val="0"/>
              <w:spacing w:line="240" w:lineRule="auto"/>
              <w:ind w:firstLine="0"/>
              <w:jc w:val="center"/>
              <w:rPr>
                <w:rFonts w:ascii="宋体" w:hAnsi="宋体"/>
                <w:color w:val="auto"/>
                <w:sz w:val="24"/>
                <w:highlight w:val="none"/>
              </w:rPr>
            </w:pPr>
            <w:r>
              <w:rPr>
                <w:rFonts w:hint="eastAsia" w:ascii="宋体" w:hAnsi="宋体"/>
                <w:color w:val="auto"/>
                <w:sz w:val="24"/>
                <w:highlight w:val="none"/>
              </w:rPr>
              <w:t>投标保证金</w:t>
            </w:r>
          </w:p>
        </w:tc>
        <w:tc>
          <w:tcPr>
            <w:tcW w:w="6460" w:type="dxa"/>
            <w:tcBorders>
              <w:left w:val="single" w:color="auto" w:sz="4" w:space="0"/>
              <w:bottom w:val="single" w:color="auto" w:sz="4" w:space="0"/>
              <w:right w:val="single" w:color="auto" w:sz="8" w:space="0"/>
            </w:tcBorders>
            <w:vAlign w:val="center"/>
          </w:tcPr>
          <w:p>
            <w:pPr>
              <w:spacing w:line="400" w:lineRule="exact"/>
              <w:rPr>
                <w:rFonts w:hint="eastAsia" w:ascii="宋体" w:hAnsi="宋体" w:eastAsia="宋体"/>
                <w:bCs/>
                <w:color w:val="auto"/>
                <w:sz w:val="24"/>
                <w:highlight w:val="none"/>
                <w:u w:val="single"/>
                <w:lang w:eastAsia="zh-CN"/>
              </w:rPr>
            </w:pPr>
            <w:r>
              <w:rPr>
                <w:rFonts w:hint="eastAsia" w:ascii="宋体" w:hAnsi="宋体"/>
                <w:bCs/>
                <w:color w:val="auto"/>
                <w:sz w:val="24"/>
                <w:highlight w:val="none"/>
              </w:rPr>
              <w:t>金    额：</w:t>
            </w:r>
            <w:r>
              <w:rPr>
                <w:rFonts w:hint="eastAsia" w:ascii="宋体" w:hAnsi="宋体"/>
                <w:b/>
                <w:bCs/>
                <w:color w:val="auto"/>
                <w:sz w:val="24"/>
                <w:highlight w:val="none"/>
                <w:u w:val="singl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1892" w:type="dxa"/>
            <w:tcBorders>
              <w:right w:val="single" w:color="auto" w:sz="4" w:space="0"/>
            </w:tcBorders>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履约担保</w:t>
            </w:r>
          </w:p>
          <w:p>
            <w:pPr>
              <w:adjustRightInd w:val="0"/>
              <w:snapToGrid w:val="0"/>
              <w:jc w:val="center"/>
              <w:rPr>
                <w:rFonts w:ascii="宋体" w:hAnsi="宋体"/>
                <w:color w:val="auto"/>
                <w:sz w:val="24"/>
                <w:highlight w:val="none"/>
              </w:rPr>
            </w:pPr>
            <w:r>
              <w:rPr>
                <w:rFonts w:hint="eastAsia" w:ascii="宋体" w:hAnsi="宋体"/>
                <w:color w:val="auto"/>
                <w:sz w:val="24"/>
                <w:highlight w:val="none"/>
              </w:rPr>
              <w:t>金额</w:t>
            </w:r>
          </w:p>
        </w:tc>
        <w:tc>
          <w:tcPr>
            <w:tcW w:w="6460" w:type="dxa"/>
            <w:tcBorders>
              <w:left w:val="single" w:color="auto" w:sz="4" w:space="0"/>
              <w:right w:val="single" w:color="auto" w:sz="8" w:space="0"/>
            </w:tcBorders>
            <w:vAlign w:val="center"/>
          </w:tcPr>
          <w:p>
            <w:pPr>
              <w:adjustRightInd w:val="0"/>
              <w:snapToGrid w:val="0"/>
              <w:rPr>
                <w:rFonts w:ascii="宋体" w:hAnsi="宋体"/>
                <w:bCs/>
                <w:color w:val="auto"/>
                <w:sz w:val="24"/>
                <w:highlight w:val="none"/>
              </w:rPr>
            </w:pPr>
            <w:r>
              <w:rPr>
                <w:rFonts w:hint="eastAsia" w:ascii="宋体" w:hAnsi="宋体"/>
                <w:bCs/>
                <w:color w:val="auto"/>
                <w:sz w:val="24"/>
                <w:highlight w:val="none"/>
              </w:rPr>
              <w:t>成交供应商在签订合同前须向建设单位缴纳中标价的</w:t>
            </w:r>
            <w:r>
              <w:rPr>
                <w:rFonts w:hint="eastAsia" w:ascii="宋体" w:hAnsi="宋体"/>
                <w:bCs/>
                <w:color w:val="auto"/>
                <w:sz w:val="24"/>
                <w:highlight w:val="none"/>
                <w:lang w:val="en-US" w:eastAsia="zh-CN"/>
              </w:rPr>
              <w:t>3</w:t>
            </w:r>
            <w:r>
              <w:rPr>
                <w:rFonts w:hint="eastAsia" w:ascii="宋体" w:hAnsi="宋体"/>
                <w:bCs/>
                <w:color w:val="auto"/>
                <w:sz w:val="24"/>
                <w:highlight w:val="none"/>
              </w:rPr>
              <w:t>%作为履约保证金，汇入建设单位指定账户，否则建设单位可以取消其中标资格。履约保证金待</w:t>
            </w:r>
            <w:r>
              <w:rPr>
                <w:rFonts w:hint="eastAsia" w:ascii="宋体" w:hAnsi="宋体" w:cs="宋体"/>
                <w:bCs/>
                <w:sz w:val="24"/>
              </w:rPr>
              <w:t>环境影响评价报告取得批复、</w:t>
            </w:r>
            <w:r>
              <w:rPr>
                <w:rFonts w:hint="eastAsia" w:ascii="宋体" w:hAnsi="宋体" w:cs="宋体"/>
                <w:bCs/>
                <w:sz w:val="24"/>
                <w:lang w:val="en-US" w:eastAsia="zh-CN"/>
              </w:rPr>
              <w:t>领取</w:t>
            </w:r>
            <w:r>
              <w:rPr>
                <w:rFonts w:hint="eastAsia" w:ascii="宋体" w:hAnsi="宋体" w:cs="宋体"/>
                <w:bCs/>
                <w:sz w:val="24"/>
              </w:rPr>
              <w:t>施工许可证</w:t>
            </w:r>
            <w:r>
              <w:rPr>
                <w:rFonts w:hint="eastAsia" w:ascii="宋体" w:hAnsi="宋体"/>
                <w:bCs/>
                <w:color w:val="auto"/>
                <w:sz w:val="24"/>
                <w:highlight w:val="none"/>
              </w:rPr>
              <w:t>后退还</w:t>
            </w:r>
            <w:r>
              <w:rPr>
                <w:rFonts w:hint="eastAsia" w:ascii="宋体" w:hAnsi="宋体"/>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1892" w:type="dxa"/>
            <w:tcBorders>
              <w:right w:val="single" w:color="auto" w:sz="4" w:space="0"/>
            </w:tcBorders>
            <w:vAlign w:val="center"/>
          </w:tcPr>
          <w:p>
            <w:pPr>
              <w:pStyle w:val="7"/>
              <w:snapToGrid w:val="0"/>
              <w:spacing w:line="380" w:lineRule="exact"/>
              <w:ind w:left="-8" w:firstLine="0"/>
              <w:jc w:val="center"/>
              <w:rPr>
                <w:rFonts w:ascii="宋体" w:hAnsi="宋体"/>
                <w:b/>
                <w:color w:val="auto"/>
                <w:sz w:val="24"/>
                <w:highlight w:val="none"/>
              </w:rPr>
            </w:pPr>
            <w:r>
              <w:rPr>
                <w:rFonts w:hint="eastAsia" w:ascii="宋体" w:hAnsi="宋体"/>
                <w:bCs/>
                <w:color w:val="auto"/>
                <w:sz w:val="24"/>
                <w:highlight w:val="none"/>
              </w:rPr>
              <w:t>评标委员会</w:t>
            </w:r>
          </w:p>
        </w:tc>
        <w:tc>
          <w:tcPr>
            <w:tcW w:w="6460" w:type="dxa"/>
            <w:tcBorders>
              <w:left w:val="single" w:color="auto" w:sz="4" w:space="0"/>
              <w:right w:val="single" w:color="auto" w:sz="8" w:space="0"/>
            </w:tcBorders>
            <w:vAlign w:val="center"/>
          </w:tcPr>
          <w:p>
            <w:pPr>
              <w:pStyle w:val="7"/>
              <w:snapToGrid w:val="0"/>
              <w:spacing w:line="380" w:lineRule="exact"/>
              <w:ind w:left="-8" w:leftChars="-4" w:firstLine="0"/>
              <w:rPr>
                <w:rFonts w:ascii="宋体" w:hAnsi="宋体"/>
                <w:bCs/>
                <w:color w:val="auto"/>
                <w:sz w:val="24"/>
                <w:highlight w:val="none"/>
              </w:rPr>
            </w:pPr>
            <w:r>
              <w:rPr>
                <w:rFonts w:hint="eastAsia" w:ascii="宋体" w:hAnsi="宋体"/>
                <w:color w:val="auto"/>
                <w:sz w:val="24"/>
                <w:highlight w:val="none"/>
              </w:rPr>
              <w:t>招标人依据有关规定依法组建评标委员会。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14" w:type="dxa"/>
            <w:tcBorders>
              <w:left w:val="single" w:color="auto" w:sz="8" w:space="0"/>
            </w:tcBorders>
            <w:vAlign w:val="center"/>
          </w:tcPr>
          <w:p>
            <w:pPr>
              <w:pStyle w:val="7"/>
              <w:snapToGrid w:val="0"/>
              <w:spacing w:line="240" w:lineRule="auto"/>
              <w:ind w:firstLine="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1892" w:type="dxa"/>
            <w:tcBorders>
              <w:right w:val="single" w:color="auto" w:sz="4" w:space="0"/>
            </w:tcBorders>
            <w:vAlign w:val="center"/>
          </w:tcPr>
          <w:p>
            <w:pPr>
              <w:pStyle w:val="7"/>
              <w:snapToGrid w:val="0"/>
              <w:spacing w:line="380" w:lineRule="exact"/>
              <w:ind w:left="-8" w:firstLine="0"/>
              <w:jc w:val="center"/>
              <w:rPr>
                <w:rFonts w:ascii="宋体" w:hAnsi="宋体"/>
                <w:bCs/>
                <w:color w:val="auto"/>
                <w:sz w:val="24"/>
                <w:highlight w:val="none"/>
              </w:rPr>
            </w:pPr>
            <w:r>
              <w:rPr>
                <w:rFonts w:hint="eastAsia" w:ascii="宋体" w:hAnsi="宋体"/>
                <w:color w:val="auto"/>
                <w:sz w:val="24"/>
                <w:highlight w:val="none"/>
              </w:rPr>
              <w:t>联系方式</w:t>
            </w:r>
          </w:p>
        </w:tc>
        <w:tc>
          <w:tcPr>
            <w:tcW w:w="6460" w:type="dxa"/>
            <w:tcBorders>
              <w:left w:val="single" w:color="auto" w:sz="4" w:space="0"/>
              <w:right w:val="single" w:color="auto" w:sz="8" w:space="0"/>
            </w:tcBorders>
            <w:vAlign w:val="center"/>
          </w:tcPr>
          <w:p>
            <w:pPr>
              <w:pStyle w:val="23"/>
              <w:spacing w:after="0" w:line="440" w:lineRule="exact"/>
              <w:ind w:left="0" w:leftChars="0" w:firstLine="0" w:firstLineChars="0"/>
              <w:rPr>
                <w:rFonts w:hint="eastAsia" w:ascii="宋体" w:hAnsi="宋体"/>
                <w:color w:val="auto"/>
                <w:sz w:val="24"/>
                <w:highlight w:val="none"/>
              </w:rPr>
            </w:pPr>
            <w:r>
              <w:rPr>
                <w:rFonts w:hint="eastAsia" w:ascii="宋体" w:hAnsi="宋体"/>
                <w:color w:val="auto"/>
                <w:sz w:val="24"/>
                <w:highlight w:val="none"/>
              </w:rPr>
              <w:t>1.招标人信息</w:t>
            </w:r>
          </w:p>
          <w:p>
            <w:pPr>
              <w:pStyle w:val="23"/>
              <w:spacing w:after="0" w:line="440" w:lineRule="exact"/>
              <w:ind w:left="0" w:leftChars="0" w:firstLine="0" w:firstLineChars="0"/>
              <w:rPr>
                <w:rFonts w:hint="eastAsia" w:ascii="宋体" w:hAnsi="宋体"/>
                <w:color w:val="auto"/>
                <w:sz w:val="24"/>
                <w:highlight w:val="none"/>
              </w:rPr>
            </w:pPr>
            <w:r>
              <w:rPr>
                <w:rFonts w:hint="eastAsia" w:ascii="宋体" w:hAnsi="宋体"/>
                <w:color w:val="auto"/>
                <w:sz w:val="24"/>
                <w:highlight w:val="none"/>
              </w:rPr>
              <w:t>招标人：如东锦恒项目管理有限公司</w:t>
            </w:r>
          </w:p>
          <w:p>
            <w:pPr>
              <w:pStyle w:val="23"/>
              <w:spacing w:after="0" w:line="440" w:lineRule="exact"/>
              <w:ind w:left="0" w:leftChars="0" w:firstLine="0" w:firstLineChars="0"/>
              <w:rPr>
                <w:rFonts w:hint="eastAsia" w:ascii="宋体" w:hAnsi="宋体"/>
                <w:color w:val="auto"/>
                <w:sz w:val="24"/>
                <w:highlight w:val="none"/>
              </w:rPr>
            </w:pPr>
            <w:r>
              <w:rPr>
                <w:rFonts w:hint="eastAsia" w:ascii="宋体" w:hAnsi="宋体"/>
                <w:color w:val="auto"/>
                <w:sz w:val="24"/>
                <w:highlight w:val="none"/>
              </w:rPr>
              <w:t>地址：南通市如东县掘港镇</w:t>
            </w:r>
            <w:r>
              <w:rPr>
                <w:rFonts w:hint="eastAsia" w:ascii="宋体" w:hAnsi="宋体"/>
                <w:color w:val="auto"/>
                <w:sz w:val="24"/>
                <w:highlight w:val="none"/>
                <w:lang w:val="en-US" w:eastAsia="zh-CN"/>
              </w:rPr>
              <w:t>珠江路118号</w:t>
            </w:r>
            <w:r>
              <w:rPr>
                <w:rFonts w:hint="eastAsia" w:ascii="宋体" w:hAnsi="宋体"/>
                <w:color w:val="auto"/>
                <w:sz w:val="24"/>
                <w:highlight w:val="none"/>
              </w:rPr>
              <w:t>光华大厦</w:t>
            </w:r>
          </w:p>
          <w:p>
            <w:pPr>
              <w:pStyle w:val="23"/>
              <w:spacing w:after="0" w:line="440" w:lineRule="exact"/>
              <w:ind w:left="0" w:leftChars="0" w:firstLine="0" w:firstLineChars="0"/>
              <w:rPr>
                <w:rFonts w:hint="eastAsia" w:ascii="宋体" w:hAnsi="宋体"/>
                <w:color w:val="auto"/>
                <w:sz w:val="24"/>
                <w:highlight w:val="none"/>
              </w:rPr>
            </w:pPr>
            <w:r>
              <w:rPr>
                <w:rFonts w:hint="eastAsia" w:ascii="宋体" w:hAnsi="宋体"/>
                <w:color w:val="auto"/>
                <w:sz w:val="24"/>
                <w:highlight w:val="none"/>
              </w:rPr>
              <w:t>联系人：蒋工      </w:t>
            </w:r>
          </w:p>
          <w:p>
            <w:pPr>
              <w:pStyle w:val="23"/>
              <w:spacing w:after="0" w:line="440" w:lineRule="exact"/>
              <w:ind w:left="0" w:leftChars="0" w:firstLine="0" w:firstLineChars="0"/>
              <w:rPr>
                <w:rFonts w:hint="eastAsia" w:ascii="宋体" w:hAnsi="宋体"/>
                <w:color w:val="auto"/>
                <w:sz w:val="24"/>
                <w:highlight w:val="none"/>
              </w:rPr>
            </w:pPr>
            <w:r>
              <w:rPr>
                <w:rFonts w:hint="eastAsia" w:ascii="宋体" w:hAnsi="宋体"/>
                <w:color w:val="auto"/>
                <w:sz w:val="24"/>
                <w:highlight w:val="none"/>
              </w:rPr>
              <w:t xml:space="preserve">联系电话：18862799191    </w:t>
            </w:r>
          </w:p>
          <w:p>
            <w:pPr>
              <w:spacing w:line="460" w:lineRule="exact"/>
              <w:contextualSpacing/>
              <w:rPr>
                <w:rFonts w:hint="eastAsia" w:ascii="宋体" w:hAnsi="宋体" w:eastAsia="宋体" w:cs="Times New Roman"/>
                <w:bCs/>
                <w:sz w:val="24"/>
                <w:szCs w:val="24"/>
                <w:lang w:eastAsia="zh-CN"/>
              </w:rPr>
            </w:pPr>
            <w:r>
              <w:rPr>
                <w:rFonts w:hint="eastAsia" w:ascii="宋体" w:hAnsi="宋体" w:eastAsia="宋体" w:cs="Times New Roman"/>
                <w:bCs/>
                <w:sz w:val="24"/>
                <w:szCs w:val="24"/>
              </w:rPr>
              <w:t>2.招标代理机构：</w:t>
            </w:r>
            <w:r>
              <w:rPr>
                <w:rFonts w:hint="eastAsia" w:ascii="宋体" w:hAnsi="宋体" w:eastAsia="宋体" w:cs="Times New Roman"/>
                <w:bCs/>
                <w:sz w:val="24"/>
                <w:szCs w:val="24"/>
                <w:lang w:eastAsia="zh-CN"/>
              </w:rPr>
              <w:t>江苏富华工程造价咨询有限公司</w:t>
            </w:r>
          </w:p>
          <w:p>
            <w:pPr>
              <w:spacing w:line="460" w:lineRule="exact"/>
              <w:contextualSpacing/>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地址：如东县掘港镇</w:t>
            </w:r>
            <w:r>
              <w:rPr>
                <w:rFonts w:hint="eastAsia" w:ascii="宋体" w:hAnsi="宋体" w:eastAsia="宋体" w:cs="Times New Roman"/>
                <w:bCs/>
                <w:sz w:val="24"/>
                <w:szCs w:val="24"/>
                <w:lang w:val="en-US" w:eastAsia="zh-CN"/>
              </w:rPr>
              <w:t>建设大厦一楼</w:t>
            </w:r>
          </w:p>
          <w:p>
            <w:pPr>
              <w:spacing w:line="460" w:lineRule="exact"/>
              <w:contextualSpacing/>
              <w:rPr>
                <w:rFonts w:hint="eastAsia" w:ascii="宋体" w:hAnsi="宋体" w:eastAsia="宋体" w:cs="Times New Roman"/>
                <w:bCs/>
                <w:sz w:val="24"/>
                <w:szCs w:val="24"/>
              </w:rPr>
            </w:pPr>
            <w:r>
              <w:rPr>
                <w:rFonts w:hint="eastAsia" w:ascii="宋体" w:hAnsi="宋体" w:eastAsia="宋体" w:cs="Times New Roman"/>
                <w:bCs/>
                <w:sz w:val="24"/>
                <w:szCs w:val="24"/>
              </w:rPr>
              <w:t>联系人：吴工 </w:t>
            </w:r>
          </w:p>
          <w:p>
            <w:pPr>
              <w:spacing w:line="460" w:lineRule="exact"/>
              <w:contextualSpacing/>
              <w:rPr>
                <w:rFonts w:ascii="宋体" w:hAnsi="宋体"/>
                <w:color w:val="auto"/>
                <w:sz w:val="24"/>
                <w:highlight w:val="none"/>
              </w:rPr>
            </w:pPr>
            <w:r>
              <w:rPr>
                <w:rFonts w:hint="eastAsia" w:ascii="宋体" w:hAnsi="宋体" w:eastAsia="宋体" w:cs="Times New Roman"/>
                <w:bCs/>
                <w:sz w:val="24"/>
                <w:szCs w:val="24"/>
              </w:rPr>
              <w:t>联系电话：15996689128、15962798117</w:t>
            </w:r>
          </w:p>
        </w:tc>
      </w:tr>
    </w:tbl>
    <w:p>
      <w:pPr>
        <w:adjustRightInd w:val="0"/>
        <w:snapToGrid w:val="0"/>
        <w:spacing w:line="360" w:lineRule="auto"/>
        <w:ind w:firstLine="420" w:firstLineChars="200"/>
        <w:rPr>
          <w:color w:val="auto"/>
          <w:highlight w:val="none"/>
        </w:rPr>
      </w:pPr>
    </w:p>
    <w:p>
      <w:pPr>
        <w:pStyle w:val="3"/>
        <w:keepNext w:val="0"/>
        <w:keepLines w:val="0"/>
        <w:snapToGrid w:val="0"/>
        <w:spacing w:before="0" w:after="0" w:line="360" w:lineRule="auto"/>
        <w:ind w:left="0" w:firstLine="600" w:firstLineChars="200"/>
        <w:jc w:val="center"/>
        <w:rPr>
          <w:rFonts w:ascii="宋体" w:hAnsi="宋体"/>
          <w:b w:val="0"/>
          <w:color w:val="auto"/>
          <w:sz w:val="30"/>
          <w:szCs w:val="30"/>
          <w:highlight w:val="none"/>
        </w:rPr>
      </w:pPr>
    </w:p>
    <w:p>
      <w:pPr>
        <w:rPr>
          <w:rFonts w:ascii="宋体" w:hAnsi="宋体"/>
          <w:b w:val="0"/>
          <w:color w:val="auto"/>
          <w:sz w:val="30"/>
          <w:szCs w:val="30"/>
          <w:highlight w:val="none"/>
        </w:rPr>
      </w:pPr>
    </w:p>
    <w:p>
      <w:pPr>
        <w:rPr>
          <w:rFonts w:ascii="宋体" w:hAnsi="宋体"/>
          <w:b w:val="0"/>
          <w:color w:val="auto"/>
          <w:sz w:val="30"/>
          <w:szCs w:val="30"/>
          <w:highlight w:val="none"/>
        </w:rPr>
      </w:pPr>
    </w:p>
    <w:p>
      <w:pPr>
        <w:rPr>
          <w:rFonts w:ascii="宋体" w:hAnsi="宋体"/>
          <w:b w:val="0"/>
          <w:color w:val="auto"/>
          <w:sz w:val="30"/>
          <w:szCs w:val="30"/>
          <w:highlight w:val="none"/>
        </w:rPr>
      </w:pPr>
    </w:p>
    <w:p>
      <w:pPr>
        <w:rPr>
          <w:rFonts w:ascii="宋体" w:hAnsi="宋体"/>
          <w:b w:val="0"/>
          <w:color w:val="auto"/>
          <w:sz w:val="30"/>
          <w:szCs w:val="30"/>
          <w:highlight w:val="none"/>
        </w:rPr>
      </w:pPr>
    </w:p>
    <w:p>
      <w:pPr>
        <w:rPr>
          <w:color w:val="auto"/>
          <w:highlight w:val="none"/>
        </w:rPr>
      </w:pPr>
      <w:r>
        <w:rPr>
          <w:rFonts w:ascii="宋体" w:hAnsi="宋体"/>
          <w:b w:val="0"/>
          <w:color w:val="auto"/>
          <w:sz w:val="30"/>
          <w:szCs w:val="30"/>
          <w:highlight w:val="none"/>
        </w:rPr>
        <w:br w:type="page"/>
      </w:r>
    </w:p>
    <w:p>
      <w:pPr>
        <w:pStyle w:val="3"/>
        <w:keepNext w:val="0"/>
        <w:keepLines w:val="0"/>
        <w:snapToGrid w:val="0"/>
        <w:spacing w:before="0" w:after="0" w:line="360" w:lineRule="auto"/>
        <w:ind w:left="0" w:firstLine="643" w:firstLineChars="200"/>
        <w:jc w:val="center"/>
        <w:rPr>
          <w:rFonts w:ascii="宋体" w:hAnsi="宋体"/>
          <w:color w:val="auto"/>
          <w:sz w:val="32"/>
          <w:szCs w:val="32"/>
          <w:highlight w:val="none"/>
        </w:rPr>
      </w:pPr>
      <w:r>
        <w:rPr>
          <w:rFonts w:hint="eastAsia" w:ascii="宋体" w:hAnsi="宋体"/>
          <w:color w:val="auto"/>
          <w:sz w:val="32"/>
          <w:szCs w:val="32"/>
          <w:highlight w:val="none"/>
        </w:rPr>
        <w:t>二、投标须知</w:t>
      </w:r>
    </w:p>
    <w:p>
      <w:pPr>
        <w:pStyle w:val="7"/>
        <w:snapToGrid w:val="0"/>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（一）总  则</w:t>
      </w:r>
    </w:p>
    <w:p>
      <w:pPr>
        <w:pStyle w:val="7"/>
        <w:tabs>
          <w:tab w:val="left" w:pos="1000"/>
        </w:tabs>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项目</w:t>
      </w:r>
      <w:r>
        <w:rPr>
          <w:rFonts w:hint="eastAsia" w:ascii="宋体" w:hAnsi="宋体"/>
          <w:b/>
          <w:color w:val="auto"/>
          <w:sz w:val="24"/>
          <w:highlight w:val="none"/>
        </w:rPr>
        <w:t>说明</w:t>
      </w:r>
    </w:p>
    <w:p>
      <w:pPr>
        <w:pStyle w:val="7"/>
        <w:tabs>
          <w:tab w:val="left" w:pos="540"/>
          <w:tab w:val="left" w:pos="1000"/>
        </w:tabs>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1.1本招标</w:t>
      </w:r>
      <w:r>
        <w:rPr>
          <w:rFonts w:hint="eastAsia" w:ascii="宋体" w:hAnsi="宋体"/>
          <w:color w:val="auto"/>
          <w:sz w:val="24"/>
          <w:highlight w:val="none"/>
          <w:lang w:val="en-US" w:eastAsia="zh-CN"/>
        </w:rPr>
        <w:t>项目</w:t>
      </w:r>
      <w:r>
        <w:rPr>
          <w:rFonts w:hint="eastAsia" w:ascii="宋体" w:hAnsi="宋体"/>
          <w:color w:val="auto"/>
          <w:sz w:val="24"/>
          <w:highlight w:val="none"/>
        </w:rPr>
        <w:t>说明详见投标须知前附表（以下简称“前附表”）。</w:t>
      </w:r>
    </w:p>
    <w:p>
      <w:pPr>
        <w:pStyle w:val="7"/>
        <w:tabs>
          <w:tab w:val="left" w:pos="540"/>
          <w:tab w:val="left" w:pos="100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1.2本招标项目按照《中华人民共和国招标投标法》、《中华人民共和国招标投标实施条例》等有关法律、行政法规和部门规章以及地方政府部门有关规定，通过</w:t>
      </w:r>
      <w:r>
        <w:rPr>
          <w:rFonts w:hint="eastAsia" w:ascii="宋体" w:hAnsi="宋体" w:cs="宋体"/>
          <w:b/>
          <w:bCs/>
          <w:color w:val="auto"/>
          <w:kern w:val="0"/>
          <w:sz w:val="24"/>
          <w:highlight w:val="none"/>
          <w:lang w:val="en-US" w:eastAsia="zh-CN"/>
        </w:rPr>
        <w:t>公开</w:t>
      </w:r>
      <w:r>
        <w:rPr>
          <w:rFonts w:hint="eastAsia" w:ascii="宋体" w:hAnsi="宋体" w:cs="宋体"/>
          <w:b/>
          <w:bCs/>
          <w:color w:val="auto"/>
          <w:kern w:val="0"/>
          <w:sz w:val="24"/>
          <w:highlight w:val="none"/>
        </w:rPr>
        <w:t>招标</w:t>
      </w:r>
      <w:r>
        <w:rPr>
          <w:rFonts w:hint="eastAsia" w:ascii="宋体" w:hAnsi="宋体" w:cs="宋体"/>
          <w:color w:val="auto"/>
          <w:kern w:val="0"/>
          <w:sz w:val="24"/>
          <w:highlight w:val="none"/>
        </w:rPr>
        <w:t>（资格后审）方式确定</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rPr>
        <w:t>单位。</w:t>
      </w:r>
    </w:p>
    <w:p>
      <w:pPr>
        <w:pStyle w:val="7"/>
        <w:tabs>
          <w:tab w:val="left" w:pos="1000"/>
        </w:tabs>
        <w:snapToGrid w:val="0"/>
        <w:spacing w:line="360" w:lineRule="auto"/>
        <w:ind w:firstLine="482" w:firstLineChars="200"/>
        <w:jc w:val="left"/>
        <w:rPr>
          <w:rFonts w:hint="eastAsia" w:ascii="宋体" w:hAnsi="宋体" w:eastAsia="宋体"/>
          <w:b/>
          <w:color w:val="auto"/>
          <w:sz w:val="24"/>
          <w:highlight w:val="none"/>
          <w:lang w:eastAsia="zh-CN"/>
        </w:rPr>
      </w:pPr>
      <w:r>
        <w:rPr>
          <w:rFonts w:hint="eastAsia" w:ascii="宋体" w:hAnsi="宋体"/>
          <w:b/>
          <w:color w:val="auto"/>
          <w:sz w:val="24"/>
          <w:highlight w:val="none"/>
        </w:rPr>
        <w:t>2.招标内容和范围、</w:t>
      </w:r>
      <w:r>
        <w:rPr>
          <w:rFonts w:hint="eastAsia" w:ascii="宋体" w:hAnsi="宋体"/>
          <w:b/>
          <w:color w:val="auto"/>
          <w:sz w:val="24"/>
          <w:highlight w:val="none"/>
          <w:lang w:val="en-US" w:eastAsia="zh-CN"/>
        </w:rPr>
        <w:t>服务期限、</w:t>
      </w:r>
      <w:r>
        <w:rPr>
          <w:rFonts w:hint="eastAsia" w:ascii="宋体" w:hAnsi="宋体"/>
          <w:b/>
          <w:color w:val="auto"/>
          <w:sz w:val="24"/>
          <w:highlight w:val="none"/>
        </w:rPr>
        <w:t>资金来源</w:t>
      </w:r>
      <w:r>
        <w:rPr>
          <w:rFonts w:hint="eastAsia" w:ascii="宋体" w:hAnsi="宋体"/>
          <w:b/>
          <w:color w:val="auto"/>
          <w:sz w:val="24"/>
          <w:highlight w:val="none"/>
          <w:lang w:val="en-US" w:eastAsia="zh-CN"/>
        </w:rPr>
        <w:t xml:space="preserve"> </w:t>
      </w:r>
    </w:p>
    <w:p>
      <w:pPr>
        <w:pStyle w:val="7"/>
        <w:tabs>
          <w:tab w:val="left" w:pos="540"/>
          <w:tab w:val="left" w:pos="100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2.1.本次</w:t>
      </w:r>
      <w:r>
        <w:rPr>
          <w:rFonts w:hint="eastAsia" w:ascii="宋体" w:hAnsi="宋体"/>
          <w:color w:val="auto"/>
          <w:sz w:val="24"/>
          <w:highlight w:val="none"/>
          <w:lang w:val="en-US" w:eastAsia="zh-CN"/>
        </w:rPr>
        <w:t>项目</w:t>
      </w:r>
      <w:r>
        <w:rPr>
          <w:rFonts w:hint="eastAsia" w:ascii="宋体" w:hAnsi="宋体"/>
          <w:color w:val="auto"/>
          <w:sz w:val="24"/>
          <w:highlight w:val="none"/>
        </w:rPr>
        <w:t>招标的内容和范围见投标须知前附表所述；</w:t>
      </w:r>
    </w:p>
    <w:p>
      <w:pPr>
        <w:pStyle w:val="7"/>
        <w:tabs>
          <w:tab w:val="left" w:pos="540"/>
          <w:tab w:val="left" w:pos="1000"/>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2.2.本</w:t>
      </w:r>
      <w:r>
        <w:rPr>
          <w:rFonts w:hint="eastAsia" w:ascii="宋体" w:hAnsi="宋体"/>
          <w:color w:val="auto"/>
          <w:sz w:val="24"/>
          <w:highlight w:val="none"/>
          <w:lang w:val="en-US" w:eastAsia="zh-CN"/>
        </w:rPr>
        <w:t>项目服务期限</w:t>
      </w:r>
      <w:r>
        <w:rPr>
          <w:rFonts w:hint="eastAsia" w:ascii="宋体" w:hAnsi="宋体"/>
          <w:color w:val="auto"/>
          <w:sz w:val="24"/>
          <w:highlight w:val="none"/>
        </w:rPr>
        <w:t>要求见前附表所述。</w:t>
      </w:r>
    </w:p>
    <w:p>
      <w:pPr>
        <w:pStyle w:val="7"/>
        <w:tabs>
          <w:tab w:val="left" w:pos="1000"/>
        </w:tabs>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lang w:val="en-US" w:eastAsia="zh-CN"/>
        </w:rPr>
        <w:t>2.3</w:t>
      </w:r>
      <w:r>
        <w:rPr>
          <w:rFonts w:hint="eastAsia" w:ascii="宋体" w:hAnsi="宋体"/>
          <w:b/>
          <w:color w:val="auto"/>
          <w:sz w:val="24"/>
          <w:highlight w:val="none"/>
        </w:rPr>
        <w:t>.资金来源</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本</w:t>
      </w:r>
      <w:r>
        <w:rPr>
          <w:rFonts w:hint="eastAsia" w:ascii="宋体" w:hAnsi="宋体"/>
          <w:color w:val="auto"/>
          <w:sz w:val="24"/>
          <w:highlight w:val="none"/>
          <w:lang w:val="en-US" w:eastAsia="zh-CN"/>
        </w:rPr>
        <w:t>项目</w:t>
      </w:r>
      <w:r>
        <w:rPr>
          <w:rFonts w:hint="eastAsia" w:ascii="宋体" w:hAnsi="宋体"/>
          <w:color w:val="auto"/>
          <w:sz w:val="24"/>
          <w:highlight w:val="none"/>
        </w:rPr>
        <w:t>资金来源详见前附表</w:t>
      </w:r>
      <w:r>
        <w:rPr>
          <w:rFonts w:hint="eastAsia" w:ascii="宋体" w:hAnsi="宋体" w:cs="宋体"/>
          <w:color w:val="auto"/>
          <w:kern w:val="0"/>
          <w:sz w:val="24"/>
          <w:highlight w:val="none"/>
        </w:rPr>
        <w:t>。</w:t>
      </w:r>
    </w:p>
    <w:p>
      <w:pPr>
        <w:pStyle w:val="7"/>
        <w:tabs>
          <w:tab w:val="left" w:pos="1000"/>
        </w:tabs>
        <w:snapToGrid w:val="0"/>
        <w:spacing w:line="360" w:lineRule="auto"/>
        <w:ind w:firstLine="482" w:firstLineChars="200"/>
        <w:jc w:val="lef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r>
        <w:rPr>
          <w:rFonts w:hint="eastAsia" w:ascii="宋体" w:hAnsi="宋体"/>
          <w:b/>
          <w:color w:val="auto"/>
          <w:sz w:val="24"/>
          <w:highlight w:val="none"/>
        </w:rPr>
        <w:t>.合格的投标人</w:t>
      </w:r>
      <w:r>
        <w:rPr>
          <w:rFonts w:hint="eastAsia" w:ascii="宋体" w:hAnsi="宋体"/>
          <w:b/>
          <w:color w:val="auto"/>
          <w:sz w:val="24"/>
          <w:highlight w:val="none"/>
          <w:lang w:val="en-US" w:eastAsia="zh-CN"/>
        </w:rPr>
        <w:t>及投标费用</w:t>
      </w:r>
    </w:p>
    <w:p>
      <w:pPr>
        <w:pStyle w:val="7"/>
        <w:tabs>
          <w:tab w:val="left" w:pos="1000"/>
        </w:tabs>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为履行本招标项目合同的目的，投标人必须是法人或其他组织，须满足前附表所要求的资质等级。</w:t>
      </w:r>
    </w:p>
    <w:p>
      <w:pPr>
        <w:pStyle w:val="7"/>
        <w:tabs>
          <w:tab w:val="left" w:pos="1000"/>
        </w:tabs>
        <w:snapToGrid w:val="0"/>
        <w:spacing w:line="360" w:lineRule="auto"/>
        <w:ind w:firstLine="480" w:firstLineChars="200"/>
        <w:jc w:val="left"/>
        <w:rPr>
          <w:rFonts w:ascii="宋体" w:hAnsi="宋体"/>
          <w:b w:val="0"/>
          <w:bCs/>
          <w:color w:val="auto"/>
          <w:sz w:val="24"/>
          <w:highlight w:val="none"/>
        </w:rPr>
      </w:pPr>
      <w:r>
        <w:rPr>
          <w:rFonts w:hint="eastAsia" w:ascii="宋体" w:hAnsi="宋体"/>
          <w:b w:val="0"/>
          <w:bCs/>
          <w:color w:val="auto"/>
          <w:sz w:val="24"/>
          <w:highlight w:val="none"/>
          <w:lang w:val="en-US" w:eastAsia="zh-CN"/>
        </w:rPr>
        <w:t>3.2</w:t>
      </w:r>
      <w:r>
        <w:rPr>
          <w:rFonts w:hint="eastAsia" w:ascii="宋体" w:hAnsi="宋体"/>
          <w:b w:val="0"/>
          <w:bCs/>
          <w:color w:val="auto"/>
          <w:sz w:val="24"/>
          <w:highlight w:val="none"/>
        </w:rPr>
        <w:t>.投标费用</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投标人应承担投标文件编制、递交等参加本招标活动所涉及的一切费用。无论投标结果如何，招标人对上述费用不作任何补偿。</w:t>
      </w:r>
    </w:p>
    <w:p>
      <w:pPr>
        <w:pStyle w:val="7"/>
        <w:tabs>
          <w:tab w:val="left" w:pos="1000"/>
        </w:tabs>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.踏勘现场</w:t>
      </w:r>
    </w:p>
    <w:p>
      <w:pPr>
        <w:pStyle w:val="7"/>
        <w:tabs>
          <w:tab w:val="left" w:pos="0"/>
          <w:tab w:val="left" w:pos="10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.1.投标人自行组织对工程现场和其周围环境进行踏勘，投标人应承担现场考察的责任、风险和费用。</w:t>
      </w:r>
    </w:p>
    <w:p>
      <w:pPr>
        <w:pStyle w:val="7"/>
        <w:tabs>
          <w:tab w:val="left" w:pos="540"/>
          <w:tab w:val="left" w:pos="10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.2.招标人向投标人提供有关现场的资料和数据，是招标人现有的能使投标人利用的资料，但招标人对投标人由此而做出的推论、理解和结论概不负责。</w:t>
      </w:r>
    </w:p>
    <w:p>
      <w:pPr>
        <w:pStyle w:val="7"/>
        <w:tabs>
          <w:tab w:val="left" w:pos="1000"/>
        </w:tabs>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.成果的使用说明</w:t>
      </w:r>
    </w:p>
    <w:p>
      <w:pPr>
        <w:pStyle w:val="7"/>
        <w:tabs>
          <w:tab w:val="left" w:pos="0"/>
          <w:tab w:val="left" w:pos="1000"/>
        </w:tabs>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.1.中标的投标人（以下简称中标人）应保护招标人不受到来自第三方侵权控制论或索赔，否则中标人应承担由此所产生的一切责任。</w:t>
      </w:r>
    </w:p>
    <w:p>
      <w:pPr>
        <w:spacing w:beforeLines="50" w:afterLines="50"/>
        <w:jc w:val="center"/>
        <w:rPr>
          <w:rFonts w:ascii="宋体" w:hAnsi="宋体"/>
          <w:color w:val="auto"/>
          <w:sz w:val="24"/>
          <w:highlight w:val="none"/>
        </w:rPr>
      </w:pPr>
      <w:r>
        <w:rPr>
          <w:rFonts w:hint="eastAsia" w:ascii="宋体" w:hAnsi="宋体"/>
          <w:b/>
          <w:bCs/>
          <w:color w:val="auto"/>
          <w:sz w:val="28"/>
          <w:szCs w:val="28"/>
          <w:highlight w:val="none"/>
        </w:rPr>
        <w:t>（二）招标文件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6、招标文件的主要组成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6.1招标文件包括下列内容：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 投标须知前附表及投标须知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第二章 评标办法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lang w:val="en-US" w:eastAsia="zh-CN"/>
        </w:rPr>
        <w:t>三</w:t>
      </w:r>
      <w:r>
        <w:rPr>
          <w:rFonts w:hint="eastAsia" w:ascii="宋体" w:hAnsi="宋体"/>
          <w:color w:val="auto"/>
          <w:sz w:val="24"/>
          <w:highlight w:val="none"/>
        </w:rPr>
        <w:t>章</w:t>
      </w:r>
      <w:r>
        <w:rPr>
          <w:rFonts w:hint="eastAsia" w:ascii="宋体" w:hAnsi="宋体"/>
          <w:color w:val="auto"/>
          <w:sz w:val="24"/>
          <w:highlight w:val="none"/>
          <w:lang w:val="en-US" w:eastAsia="zh-CN"/>
        </w:rPr>
        <w:t xml:space="preserve"> 投标文件表格格式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lang w:val="en-US" w:eastAsia="zh-CN"/>
        </w:rPr>
        <w:t>四</w:t>
      </w:r>
      <w:r>
        <w:rPr>
          <w:rFonts w:hint="eastAsia" w:ascii="宋体" w:hAnsi="宋体"/>
          <w:color w:val="auto"/>
          <w:sz w:val="24"/>
          <w:highlight w:val="none"/>
        </w:rPr>
        <w:t>章 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6.2除上述内容外，招标人以书面形式或电子文档发出的对招标文件的澄清或修改内容，均为招标文件的组成部分，对招标人和投标人起约束作用。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6.3投标人获取招标文件后，应仔细核查招标文件的所有内容，如有残缺等问题应在</w:t>
      </w:r>
      <w:r>
        <w:rPr>
          <w:rFonts w:hint="eastAsia" w:ascii="宋体" w:hAnsi="宋体"/>
          <w:b/>
          <w:color w:val="auto"/>
          <w:sz w:val="24"/>
          <w:highlight w:val="none"/>
        </w:rPr>
        <w:t>招标文件发出后5日内</w:t>
      </w:r>
      <w:r>
        <w:rPr>
          <w:rFonts w:hint="eastAsia" w:ascii="宋体" w:hAnsi="宋体"/>
          <w:color w:val="auto"/>
          <w:sz w:val="24"/>
          <w:highlight w:val="none"/>
        </w:rPr>
        <w:t>通过电子邮件形式（不具单位名称）发送至招标代理专用邮箱（</w:t>
      </w:r>
      <w:r>
        <w:rPr>
          <w:color w:val="auto"/>
          <w:highlight w:val="none"/>
        </w:rPr>
        <w:fldChar w:fldCharType="begin"/>
      </w:r>
      <w:r>
        <w:rPr>
          <w:color w:val="auto"/>
          <w:highlight w:val="none"/>
        </w:rPr>
        <w:instrText xml:space="preserve"> HYPERLINK "mailto:1004215771@qq.com" </w:instrText>
      </w:r>
      <w:r>
        <w:rPr>
          <w:color w:val="auto"/>
          <w:highlight w:val="none"/>
        </w:rPr>
        <w:fldChar w:fldCharType="separate"/>
      </w:r>
      <w:r>
        <w:rPr>
          <w:rFonts w:hint="eastAsia" w:ascii="宋体" w:hAnsi="宋体" w:eastAsia="宋体" w:cs="Times New Roman"/>
          <w:color w:val="auto"/>
          <w:sz w:val="24"/>
          <w:highlight w:val="none"/>
          <w:lang w:val="en-US" w:eastAsia="zh-CN"/>
        </w:rPr>
        <w:t>649630859</w:t>
      </w:r>
      <w:r>
        <w:rPr>
          <w:rFonts w:hint="eastAsia" w:ascii="宋体" w:hAnsi="宋体" w:eastAsia="宋体" w:cs="Times New Roman"/>
          <w:color w:val="auto"/>
          <w:sz w:val="24"/>
          <w:highlight w:val="none"/>
        </w:rPr>
        <w:t>@</w:t>
      </w:r>
      <w:r>
        <w:rPr>
          <w:rStyle w:val="29"/>
          <w:rFonts w:hint="eastAsia" w:ascii="宋体" w:hAnsi="宋体"/>
          <w:color w:val="auto"/>
          <w:sz w:val="24"/>
          <w:highlight w:val="none"/>
          <w:u w:val="none"/>
        </w:rPr>
        <w:t>qq.com</w:t>
      </w:r>
      <w:r>
        <w:rPr>
          <w:rStyle w:val="29"/>
          <w:rFonts w:hint="eastAsia" w:ascii="宋体" w:hAnsi="宋体"/>
          <w:color w:val="auto"/>
          <w:sz w:val="24"/>
          <w:highlight w:val="none"/>
          <w:u w:val="none"/>
        </w:rPr>
        <w:fldChar w:fldCharType="end"/>
      </w:r>
      <w:r>
        <w:rPr>
          <w:rFonts w:hint="eastAsia" w:ascii="宋体" w:hAnsi="宋体"/>
          <w:color w:val="auto"/>
          <w:sz w:val="24"/>
          <w:highlight w:val="none"/>
        </w:rPr>
        <w:t>）。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7.招标文件的澄清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7.1投标人对招标文件如有疑问，应在</w:t>
      </w:r>
      <w:r>
        <w:rPr>
          <w:rFonts w:hint="eastAsia" w:ascii="宋体" w:hAnsi="宋体"/>
          <w:b/>
          <w:color w:val="auto"/>
          <w:sz w:val="24"/>
          <w:highlight w:val="none"/>
        </w:rPr>
        <w:t>招标文件发出后5日内</w:t>
      </w:r>
      <w:r>
        <w:rPr>
          <w:rFonts w:hint="eastAsia" w:ascii="宋体" w:hAnsi="宋体"/>
          <w:color w:val="auto"/>
          <w:sz w:val="24"/>
          <w:highlight w:val="none"/>
        </w:rPr>
        <w:t>以无记名邮件方式发至招标代理专用邮箱（</w:t>
      </w:r>
      <w:r>
        <w:rPr>
          <w:rFonts w:hint="eastAsia" w:ascii="宋体" w:hAnsi="宋体" w:eastAsia="宋体" w:cs="Times New Roman"/>
          <w:color w:val="auto"/>
          <w:sz w:val="24"/>
          <w:highlight w:val="none"/>
        </w:rPr>
        <w:fldChar w:fldCharType="begin"/>
      </w:r>
      <w:r>
        <w:rPr>
          <w:rFonts w:hint="eastAsia" w:ascii="宋体" w:hAnsi="宋体" w:eastAsia="宋体" w:cs="Times New Roman"/>
          <w:color w:val="auto"/>
          <w:sz w:val="24"/>
          <w:highlight w:val="none"/>
        </w:rPr>
        <w:instrText xml:space="preserve"> HYPERLINK "mailto:1004215771@qq.com" </w:instrText>
      </w:r>
      <w:r>
        <w:rPr>
          <w:rFonts w:hint="eastAsia" w:ascii="宋体" w:hAnsi="宋体" w:eastAsia="宋体" w:cs="Times New Roman"/>
          <w:color w:val="auto"/>
          <w:sz w:val="24"/>
          <w:highlight w:val="none"/>
        </w:rPr>
        <w:fldChar w:fldCharType="separate"/>
      </w:r>
      <w:r>
        <w:rPr>
          <w:rFonts w:hint="eastAsia" w:ascii="宋体" w:hAnsi="宋体" w:eastAsia="宋体" w:cs="Times New Roman"/>
          <w:color w:val="auto"/>
          <w:sz w:val="24"/>
          <w:highlight w:val="none"/>
          <w:lang w:val="en-US" w:eastAsia="zh-CN"/>
        </w:rPr>
        <w:t>649630859</w:t>
      </w:r>
      <w:r>
        <w:rPr>
          <w:rFonts w:hint="eastAsia" w:ascii="宋体" w:hAnsi="宋体" w:eastAsia="宋体" w:cs="Times New Roman"/>
          <w:color w:val="auto"/>
          <w:sz w:val="24"/>
          <w:highlight w:val="none"/>
        </w:rPr>
        <w:t>@qq.com</w:t>
      </w:r>
      <w:r>
        <w:rPr>
          <w:rFonts w:hint="eastAsia" w:ascii="宋体" w:hAnsi="宋体" w:eastAsia="宋体" w:cs="Times New Roman"/>
          <w:color w:val="auto"/>
          <w:sz w:val="24"/>
          <w:highlight w:val="none"/>
        </w:rPr>
        <w:fldChar w:fldCharType="end"/>
      </w:r>
      <w:r>
        <w:rPr>
          <w:rFonts w:hint="eastAsia" w:ascii="宋体" w:hAnsi="宋体" w:eastAsia="宋体" w:cs="Times New Roman"/>
          <w:color w:val="auto"/>
          <w:sz w:val="24"/>
          <w:highlight w:val="none"/>
        </w:rPr>
        <w:t>）</w:t>
      </w:r>
      <w:r>
        <w:rPr>
          <w:rFonts w:hint="eastAsia" w:ascii="宋体" w:hAnsi="宋体"/>
          <w:color w:val="auto"/>
          <w:sz w:val="24"/>
          <w:highlight w:val="none"/>
        </w:rPr>
        <w:t>无记名提出。无论是招标人根据需要主动对招标文件进行必要的澄清，或是根据投标人的要求对招标文件做出澄清，招标人都将于提交投标文件截止时间前以补充通知的方式</w:t>
      </w:r>
      <w:r>
        <w:rPr>
          <w:rFonts w:hint="eastAsia" w:ascii="宋体" w:hAnsi="宋体"/>
          <w:color w:val="auto"/>
          <w:sz w:val="24"/>
          <w:highlight w:val="none"/>
          <w:lang w:val="en-US" w:eastAsia="zh-CN"/>
        </w:rPr>
        <w:t>发布</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80"/>
        <w:rPr>
          <w:rFonts w:ascii="宋体" w:hAnsi="宋体"/>
          <w:b/>
          <w:color w:val="auto"/>
          <w:sz w:val="24"/>
          <w:highlight w:val="none"/>
        </w:rPr>
      </w:pPr>
      <w:r>
        <w:rPr>
          <w:rFonts w:hint="eastAsia" w:ascii="宋体" w:hAnsi="宋体"/>
          <w:b/>
          <w:color w:val="auto"/>
          <w:sz w:val="24"/>
          <w:highlight w:val="none"/>
        </w:rPr>
        <w:t>8.招标文件的修改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8.1.投标截止时间前，招标人可能会以补充通知的方式修改招标文件，补充通知将作为招标文件的组成部分，具有与招标文件同等效力。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8.2补充通知报如东锦恒项目管理有限公司备案后以电子文件形式提供，电子文件</w:t>
      </w:r>
      <w:r>
        <w:rPr>
          <w:rFonts w:hint="eastAsia" w:ascii="宋体" w:hAnsi="宋体"/>
          <w:color w:val="auto"/>
          <w:sz w:val="24"/>
          <w:highlight w:val="none"/>
          <w:lang w:val="en-US" w:eastAsia="zh-CN"/>
        </w:rPr>
        <w:t>发布</w:t>
      </w:r>
      <w:r>
        <w:rPr>
          <w:rFonts w:hint="eastAsia" w:ascii="宋体" w:hAnsi="宋体"/>
          <w:color w:val="auto"/>
          <w:sz w:val="24"/>
          <w:highlight w:val="none"/>
        </w:rPr>
        <w:t>。当招标文件、招标文件的澄清、修改、补充通知等对同一内容的表述不一致时，以最后在发出的文件为准。投标人须密切关注</w:t>
      </w:r>
      <w:r>
        <w:rPr>
          <w:rFonts w:hint="eastAsia" w:ascii="宋体" w:hAnsi="宋体"/>
          <w:color w:val="auto"/>
          <w:sz w:val="24"/>
          <w:highlight w:val="none"/>
          <w:lang w:val="en-US" w:eastAsia="zh-CN"/>
        </w:rPr>
        <w:t>邮箱</w:t>
      </w:r>
      <w:r>
        <w:rPr>
          <w:rFonts w:hint="eastAsia" w:ascii="宋体" w:hAnsi="宋体"/>
          <w:color w:val="auto"/>
          <w:sz w:val="24"/>
          <w:highlight w:val="none"/>
        </w:rPr>
        <w:t>发布的招标文件的澄清、修改、补充答疑等相关信息，招标人不承担因投标人未能全面掌握全部招标信息而产生的所有后果。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8.3为使投标人在编制投标文件时，将补充通知修改的内容考虑进去，招标人可以延长投标截止时间(延长时间在补充通知中写明)。</w:t>
      </w:r>
    </w:p>
    <w:p>
      <w:pPr>
        <w:spacing w:line="360" w:lineRule="auto"/>
        <w:ind w:firstLine="480"/>
        <w:rPr>
          <w:rFonts w:ascii="宋体" w:hAnsi="宋体"/>
          <w:b/>
          <w:color w:val="auto"/>
          <w:sz w:val="24"/>
          <w:highlight w:val="none"/>
        </w:rPr>
      </w:pPr>
      <w:r>
        <w:rPr>
          <w:rFonts w:hint="eastAsia" w:ascii="宋体" w:hAnsi="宋体"/>
          <w:b/>
          <w:color w:val="auto"/>
          <w:sz w:val="24"/>
          <w:highlight w:val="none"/>
        </w:rPr>
        <w:t>9、投标要求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本招标文件为招标投标及中标后签订合同的依据，对招标人和投标人均具约束力。投标人的投标文件应对招标文件的所有内容作出实质性响应。对投标内容不符合招标文件要求的投标文件，招标人有权予以拒绝。</w:t>
      </w:r>
    </w:p>
    <w:p>
      <w:pPr>
        <w:spacing w:beforeLines="50" w:afterLines="50"/>
        <w:jc w:val="center"/>
        <w:rPr>
          <w:rFonts w:ascii="宋体" w:hAnsi="宋体"/>
          <w:b/>
          <w:bCs/>
          <w:color w:val="auto"/>
          <w:sz w:val="28"/>
          <w:szCs w:val="28"/>
          <w:highlight w:val="none"/>
        </w:rPr>
      </w:pPr>
      <w:r>
        <w:rPr>
          <w:rFonts w:hint="eastAsia" w:ascii="宋体" w:hAnsi="宋体"/>
          <w:b/>
          <w:bCs/>
          <w:color w:val="auto"/>
          <w:sz w:val="28"/>
          <w:szCs w:val="28"/>
          <w:highlight w:val="none"/>
        </w:rPr>
        <w:t>（三）投标文件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10、投标人应认真检查招标文件的内容是否齐全，未按招标文件要求编制的投标文件将被拒绝。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11、投标文件应包括资格审查文件和商务标两部分组成。</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注：本次招标项目的招标文件及相关招标资料必须自行如东县限额交易网-项目投标方（网址：http://www.rudong.net/）业务系统进行网上报名（即下载本项目招标文件及相关招标资料），否则现场拒收投标文件。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11.1资格审查文件应包含以下内容：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11.1.1法定代表人身份证明书；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11.1.2授权委托书（如有授权）；</w:t>
      </w:r>
    </w:p>
    <w:p>
      <w:pPr>
        <w:pStyle w:val="32"/>
        <w:spacing w:line="360" w:lineRule="auto"/>
        <w:rPr>
          <w:rFonts w:hint="eastAsia" w:ascii="宋体" w:hAnsi="宋体"/>
          <w:color w:val="auto"/>
          <w:sz w:val="24"/>
          <w:highlight w:val="none"/>
        </w:rPr>
      </w:pPr>
      <w:r>
        <w:rPr>
          <w:rFonts w:hint="eastAsia" w:ascii="宋体" w:hAnsi="宋体"/>
          <w:color w:val="auto"/>
          <w:sz w:val="24"/>
          <w:highlight w:val="none"/>
        </w:rPr>
        <w:t>11.1.3公共资源交易投标信用承诺书；</w:t>
      </w:r>
    </w:p>
    <w:p>
      <w:pPr>
        <w:pStyle w:val="32"/>
        <w:spacing w:line="360" w:lineRule="auto"/>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11.1.4</w:t>
      </w:r>
      <w:r>
        <w:rPr>
          <w:rFonts w:hint="eastAsia" w:ascii="宋体" w:hAnsi="宋体" w:eastAsia="宋体" w:cs="Times New Roman"/>
          <w:color w:val="auto"/>
          <w:kern w:val="2"/>
          <w:sz w:val="24"/>
          <w:szCs w:val="24"/>
          <w:highlight w:val="none"/>
          <w:lang w:val="en-US" w:eastAsia="zh-CN" w:bidi="ar-SA"/>
        </w:rPr>
        <w:t>拟投入项目负责人简历表</w:t>
      </w:r>
      <w:r>
        <w:rPr>
          <w:rFonts w:hint="eastAsia" w:ascii="宋体" w:hAnsi="宋体" w:cs="Times New Roman"/>
          <w:color w:val="auto"/>
          <w:kern w:val="2"/>
          <w:sz w:val="24"/>
          <w:szCs w:val="24"/>
          <w:highlight w:val="none"/>
          <w:lang w:val="en-US" w:eastAsia="zh-CN" w:bidi="ar-SA"/>
        </w:rPr>
        <w:t>；</w:t>
      </w:r>
    </w:p>
    <w:p>
      <w:pPr>
        <w:pStyle w:val="32"/>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11.1.</w:t>
      </w:r>
      <w:r>
        <w:rPr>
          <w:rFonts w:hint="eastAsia" w:ascii="宋体" w:hAnsi="宋体"/>
          <w:color w:val="auto"/>
          <w:sz w:val="24"/>
          <w:highlight w:val="none"/>
          <w:lang w:val="en-US" w:eastAsia="zh-CN"/>
        </w:rPr>
        <w:t>5</w:t>
      </w:r>
      <w:r>
        <w:rPr>
          <w:rFonts w:hint="eastAsia" w:ascii="宋体" w:hAnsi="宋体"/>
          <w:color w:val="auto"/>
          <w:sz w:val="24"/>
          <w:highlight w:val="none"/>
        </w:rPr>
        <w:t>营业执照</w:t>
      </w:r>
      <w:r>
        <w:rPr>
          <w:rFonts w:hint="eastAsia" w:ascii="宋体" w:hAnsi="宋体"/>
          <w:color w:val="auto"/>
          <w:sz w:val="24"/>
          <w:highlight w:val="none"/>
          <w:lang w:val="en-US" w:eastAsia="zh-CN"/>
        </w:rPr>
        <w:t>副本</w:t>
      </w:r>
      <w:r>
        <w:rPr>
          <w:rFonts w:hint="eastAsia" w:ascii="宋体" w:hAnsi="宋体" w:eastAsia="宋体" w:cs="Times New Roman"/>
          <w:color w:val="auto"/>
          <w:kern w:val="2"/>
          <w:sz w:val="24"/>
          <w:szCs w:val="24"/>
          <w:highlight w:val="none"/>
          <w:lang w:val="en-US" w:eastAsia="zh-CN" w:bidi="ar-SA"/>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lang w:val="en-US" w:eastAsia="zh-CN"/>
        </w:rPr>
        <w:t>6提供拟派项目负责人环保类中级工程师及以上职称复印件；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11.1.7</w:t>
      </w:r>
      <w:r>
        <w:rPr>
          <w:rFonts w:hint="eastAsia" w:ascii="宋体" w:hAnsi="宋体"/>
          <w:color w:val="auto"/>
          <w:sz w:val="24"/>
          <w:highlight w:val="none"/>
        </w:rPr>
        <w:t>授权委托人的社保部门出具的投标单位为其缴纳202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月三个月至少一个月的养老保险缴费记录。（如为退休人员,须提供退休证扫描件和用人单位聘用合同）</w:t>
      </w:r>
      <w:r>
        <w:rPr>
          <w:rFonts w:hint="eastAsia" w:ascii="宋体" w:hAnsi="宋体"/>
          <w:color w:val="auto"/>
          <w:sz w:val="24"/>
          <w:highlight w:val="none"/>
          <w:lang w:eastAsia="zh-CN"/>
        </w:rPr>
        <w:t>。</w:t>
      </w:r>
      <w:r>
        <w:rPr>
          <w:rFonts w:hint="eastAsia" w:ascii="宋体" w:hAnsi="宋体"/>
          <w:color w:val="auto"/>
          <w:sz w:val="24"/>
          <w:highlight w:val="none"/>
        </w:rPr>
        <w:t xml:space="preserve">  </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注：</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1</w:t>
      </w:r>
      <w:r>
        <w:rPr>
          <w:rFonts w:hint="eastAsia" w:ascii="宋体" w:hAnsi="宋体"/>
          <w:b/>
          <w:color w:val="auto"/>
          <w:sz w:val="24"/>
          <w:highlight w:val="none"/>
          <w:lang w:eastAsia="zh-CN"/>
        </w:rPr>
        <w:t>）</w:t>
      </w:r>
      <w:r>
        <w:rPr>
          <w:rFonts w:ascii="宋体" w:hAnsi="宋体"/>
          <w:b/>
          <w:color w:val="auto"/>
          <w:sz w:val="24"/>
          <w:highlight w:val="none"/>
        </w:rPr>
        <w:t>以上第</w:t>
      </w:r>
      <w:r>
        <w:rPr>
          <w:rFonts w:hint="eastAsia" w:ascii="宋体" w:hAnsi="宋体"/>
          <w:b/>
          <w:color w:val="auto"/>
          <w:sz w:val="24"/>
          <w:highlight w:val="none"/>
        </w:rPr>
        <w:t>11.1.1-11.1.</w:t>
      </w:r>
      <w:r>
        <w:rPr>
          <w:rFonts w:hint="eastAsia" w:ascii="宋体" w:hAnsi="宋体"/>
          <w:b/>
          <w:color w:val="auto"/>
          <w:sz w:val="24"/>
          <w:highlight w:val="none"/>
          <w:lang w:val="en-US" w:eastAsia="zh-CN"/>
        </w:rPr>
        <w:t>4</w:t>
      </w:r>
      <w:r>
        <w:rPr>
          <w:rFonts w:ascii="宋体" w:hAnsi="宋体"/>
          <w:b/>
          <w:color w:val="auto"/>
          <w:sz w:val="24"/>
          <w:highlight w:val="none"/>
        </w:rPr>
        <w:t>项应严格按投标文件格式填写完整；第</w:t>
      </w:r>
      <w:r>
        <w:rPr>
          <w:rFonts w:hint="eastAsia" w:ascii="宋体" w:hAnsi="宋体"/>
          <w:b/>
          <w:color w:val="auto"/>
          <w:sz w:val="24"/>
          <w:highlight w:val="none"/>
        </w:rPr>
        <w:t>11.1.</w:t>
      </w:r>
      <w:r>
        <w:rPr>
          <w:rFonts w:hint="eastAsia" w:ascii="宋体" w:hAnsi="宋体"/>
          <w:b/>
          <w:color w:val="auto"/>
          <w:sz w:val="24"/>
          <w:highlight w:val="none"/>
          <w:lang w:val="en-US" w:eastAsia="zh-CN"/>
        </w:rPr>
        <w:t>5-11.1.7</w:t>
      </w:r>
      <w:r>
        <w:rPr>
          <w:rFonts w:ascii="宋体" w:hAnsi="宋体"/>
          <w:b/>
          <w:color w:val="auto"/>
          <w:sz w:val="24"/>
          <w:highlight w:val="none"/>
        </w:rPr>
        <w:t>项为</w:t>
      </w:r>
      <w:r>
        <w:rPr>
          <w:rFonts w:hint="eastAsia" w:ascii="宋体" w:hAnsi="宋体"/>
          <w:b/>
          <w:color w:val="auto"/>
          <w:sz w:val="24"/>
          <w:highlight w:val="none"/>
        </w:rPr>
        <w:t>必须为原件扫描</w:t>
      </w:r>
      <w:r>
        <w:rPr>
          <w:rFonts w:hint="eastAsia" w:ascii="宋体" w:hAnsi="宋体"/>
          <w:b/>
          <w:color w:val="auto"/>
          <w:sz w:val="24"/>
          <w:highlight w:val="none"/>
          <w:lang w:val="en-US" w:eastAsia="zh-CN"/>
        </w:rPr>
        <w:t>件或复印件（加盖公章）</w:t>
      </w:r>
      <w:r>
        <w:rPr>
          <w:rFonts w:ascii="宋体" w:hAnsi="宋体"/>
          <w:b/>
          <w:color w:val="auto"/>
          <w:sz w:val="24"/>
          <w:highlight w:val="none"/>
        </w:rPr>
        <w:t>。</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（2）资格审查文件必须按以上第</w:t>
      </w:r>
      <w:r>
        <w:rPr>
          <w:rFonts w:hint="eastAsia" w:ascii="宋体" w:hAnsi="宋体"/>
          <w:b/>
          <w:color w:val="auto"/>
          <w:sz w:val="24"/>
          <w:highlight w:val="none"/>
          <w:lang w:val="en-US" w:eastAsia="zh-CN"/>
        </w:rPr>
        <w:t>11</w:t>
      </w:r>
      <w:r>
        <w:rPr>
          <w:rFonts w:hint="eastAsia" w:ascii="宋体" w:hAnsi="宋体"/>
          <w:b/>
          <w:color w:val="auto"/>
          <w:sz w:val="24"/>
          <w:highlight w:val="none"/>
        </w:rPr>
        <w:t>.1.1-</w:t>
      </w:r>
      <w:r>
        <w:rPr>
          <w:rFonts w:hint="eastAsia" w:ascii="宋体" w:hAnsi="宋体"/>
          <w:b/>
          <w:color w:val="auto"/>
          <w:sz w:val="24"/>
          <w:highlight w:val="none"/>
          <w:lang w:val="en-US" w:eastAsia="zh-CN"/>
        </w:rPr>
        <w:t>11</w:t>
      </w: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项的顺序以PDF 格式上传至系统内相应位置：“资格审查文件”上传至“资审文件”内</w:t>
      </w:r>
      <w:r>
        <w:rPr>
          <w:rFonts w:hint="eastAsia" w:ascii="宋体" w:hAnsi="宋体"/>
          <w:b/>
          <w:color w:val="auto"/>
          <w:sz w:val="24"/>
          <w:highlight w:val="none"/>
          <w:lang w:eastAsia="zh-CN"/>
        </w:rPr>
        <w:t>。</w:t>
      </w:r>
      <w:r>
        <w:rPr>
          <w:rFonts w:hint="eastAsia" w:ascii="宋体" w:hAnsi="宋体"/>
          <w:b/>
          <w:color w:val="auto"/>
          <w:sz w:val="24"/>
          <w:highlight w:val="none"/>
        </w:rPr>
        <w:t>资格审查不合格的投标人，其“商务标”不参加评审。</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（3）开标过程中，投标单位提供的相关证件如身份证、资格证书等为虚假或伪造，一经发现则取消投标单位资格，没收其投标保证金。</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（4）若投标单位所提供的项目负责人与投标经办人的养老保险证明材料为网上打印的，则其所提供的养老保险证明材料原件必须为扫描件</w:t>
      </w:r>
      <w:r>
        <w:rPr>
          <w:rFonts w:hint="eastAsia" w:ascii="宋体" w:hAnsi="宋体"/>
          <w:b/>
          <w:color w:val="auto"/>
          <w:sz w:val="24"/>
          <w:highlight w:val="none"/>
          <w:lang w:val="en-US" w:eastAsia="zh-CN"/>
        </w:rPr>
        <w:t>或复印件加盖公章</w:t>
      </w:r>
      <w:r>
        <w:rPr>
          <w:rFonts w:hint="eastAsia" w:ascii="宋体" w:hAnsi="宋体"/>
          <w:b/>
          <w:color w:val="auto"/>
          <w:sz w:val="24"/>
          <w:highlight w:val="none"/>
        </w:rPr>
        <w:t>。</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（5）各投标单位上传的投标文件提交前，请认真复查自己的投标文件制作的清晰情况，如投标文件不清晰，影响评标结果的，一律由投标人自行承担。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（6）完整的一套资格审查文件（包含资格审查封面及 </w:t>
      </w:r>
      <w:r>
        <w:rPr>
          <w:rFonts w:hint="eastAsia" w:ascii="宋体" w:hAnsi="宋体"/>
          <w:b/>
          <w:color w:val="auto"/>
          <w:sz w:val="24"/>
          <w:highlight w:val="none"/>
          <w:lang w:val="en-US" w:eastAsia="zh-CN"/>
        </w:rPr>
        <w:t>11</w:t>
      </w:r>
      <w:r>
        <w:rPr>
          <w:rFonts w:hint="eastAsia" w:ascii="宋体" w:hAnsi="宋体"/>
          <w:b/>
          <w:color w:val="auto"/>
          <w:sz w:val="24"/>
          <w:highlight w:val="none"/>
        </w:rPr>
        <w:t>.1.1-</w:t>
      </w:r>
      <w:r>
        <w:rPr>
          <w:rFonts w:hint="eastAsia" w:ascii="宋体" w:hAnsi="宋体"/>
          <w:b/>
          <w:color w:val="auto"/>
          <w:sz w:val="24"/>
          <w:highlight w:val="none"/>
          <w:lang w:val="en-US" w:eastAsia="zh-CN"/>
        </w:rPr>
        <w:t>11</w:t>
      </w: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项内容）必须以 PDF 格式上传至系统内相应位置，上传的所有资格审查文件必须经投标人签章或加盖红色实物公章，不能按要求签章或加盖红色实物公章的将会被废除投标资格。资格审查不合格的投标人，其“商务标”不参加评审，具体操作流程登录如东县限额交易网——“项目投标方”详见《操作手册（投标人）》。</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11.2商务标应包含以下内容：</w:t>
      </w:r>
    </w:p>
    <w:p>
      <w:pPr>
        <w:spacing w:line="480" w:lineRule="exact"/>
        <w:ind w:firstLine="482" w:firstLineChars="200"/>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rPr>
        <w:t>11.2.1投标函。</w:t>
      </w:r>
      <w:r>
        <w:rPr>
          <w:rFonts w:hint="eastAsia" w:ascii="宋体" w:hAnsi="宋体" w:cs="宋体"/>
          <w:b/>
          <w:bCs/>
          <w:color w:val="auto"/>
          <w:sz w:val="24"/>
          <w:highlight w:val="none"/>
        </w:rPr>
        <w:t>（注：系统里填投标报价必须与投保函的报价一致，如投标人填写错误造成废标，后果自负）</w:t>
      </w:r>
      <w:r>
        <w:rPr>
          <w:rFonts w:hint="eastAsia" w:ascii="宋体" w:hAnsi="宋体" w:cs="宋体"/>
          <w:b/>
          <w:bCs/>
          <w:color w:val="auto"/>
          <w:sz w:val="24"/>
          <w:highlight w:val="none"/>
          <w:lang w:eastAsia="zh-CN"/>
        </w:rPr>
        <w:t>。</w:t>
      </w:r>
    </w:p>
    <w:p>
      <w:pPr>
        <w:spacing w:line="480" w:lineRule="exact"/>
        <w:ind w:firstLine="482" w:firstLineChars="20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注：（1）完整的一套商务标（包含</w:t>
      </w:r>
      <w:r>
        <w:rPr>
          <w:rFonts w:hint="eastAsia" w:ascii="宋体" w:hAnsi="宋体" w:cs="Times New Roman"/>
          <w:b/>
          <w:color w:val="auto"/>
          <w:sz w:val="24"/>
          <w:highlight w:val="none"/>
          <w:lang w:val="en-US" w:eastAsia="zh-CN"/>
        </w:rPr>
        <w:t>11</w:t>
      </w:r>
      <w:r>
        <w:rPr>
          <w:rFonts w:hint="eastAsia" w:ascii="宋体" w:hAnsi="宋体" w:eastAsia="宋体" w:cs="Times New Roman"/>
          <w:b/>
          <w:color w:val="auto"/>
          <w:sz w:val="24"/>
          <w:highlight w:val="none"/>
        </w:rPr>
        <w:t>.2.1 项内容）必须以 PDF 格式上传至系统内相应位置：商务标”按要求上传至“经济标文件”里的投标函内，并按照文件要求完成电子签章或加盖红色实物公章，不能按要求签章或加盖红色实物公章的将会被废除投标资格。具体操作流程登录如东县限额交易网——“项目投标方”详见《操作手册（投标人）》。</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12、招标文件提供的文件格式投标人必须使用。但表式可以按同样格式进行扩展。</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13、投标文件的签署</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全套投标文件应无修改和行间插字。如有修改，须在修改处加盖投标人法定代表人的印鉴章。</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15、投标保证金</w:t>
      </w:r>
    </w:p>
    <w:p>
      <w:pPr>
        <w:adjustRightInd w:val="0"/>
        <w:snapToGrid w:val="0"/>
        <w:spacing w:line="4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15.1</w:t>
      </w:r>
      <w:r>
        <w:rPr>
          <w:rFonts w:hint="eastAsia" w:ascii="宋体" w:hAnsi="宋体"/>
          <w:b/>
          <w:color w:val="auto"/>
          <w:sz w:val="25"/>
          <w:szCs w:val="25"/>
          <w:highlight w:val="none"/>
          <w:lang w:val="en-US" w:eastAsia="zh-CN"/>
        </w:rPr>
        <w:t>本项目不收取投标保证金。</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16、投标文件的语言</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投标文件及招标文件、双方与投标有关的往来通知、函件均应使用汉语。</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17、投标有效期</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投标文件在本招标文件规定的投标截止日期之后的60日历天内有效。</w:t>
      </w:r>
    </w:p>
    <w:p>
      <w:pPr>
        <w:spacing w:beforeLines="50" w:afterLines="50"/>
        <w:jc w:val="center"/>
        <w:rPr>
          <w:rFonts w:hint="eastAsia" w:ascii="宋体" w:hAnsi="宋体"/>
          <w:b/>
          <w:bCs/>
          <w:color w:val="auto"/>
          <w:sz w:val="28"/>
          <w:szCs w:val="28"/>
          <w:highlight w:val="none"/>
        </w:rPr>
      </w:pPr>
    </w:p>
    <w:p>
      <w:pPr>
        <w:spacing w:beforeLines="50" w:afterLines="50"/>
        <w:jc w:val="center"/>
        <w:rPr>
          <w:rFonts w:ascii="宋体" w:hAnsi="宋体"/>
          <w:b/>
          <w:bCs/>
          <w:color w:val="auto"/>
          <w:sz w:val="28"/>
          <w:szCs w:val="28"/>
          <w:highlight w:val="none"/>
        </w:rPr>
      </w:pPr>
      <w:r>
        <w:rPr>
          <w:rFonts w:hint="eastAsia" w:ascii="宋体" w:hAnsi="宋体"/>
          <w:b/>
          <w:bCs/>
          <w:color w:val="auto"/>
          <w:sz w:val="28"/>
          <w:szCs w:val="28"/>
          <w:highlight w:val="none"/>
        </w:rPr>
        <w:t>（四）投标报价</w:t>
      </w:r>
    </w:p>
    <w:p>
      <w:pPr>
        <w:spacing w:line="360" w:lineRule="auto"/>
        <w:ind w:firstLine="482" w:firstLineChars="200"/>
        <w:rPr>
          <w:rFonts w:hint="eastAsia"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18、投标报价</w:t>
      </w:r>
    </w:p>
    <w:p>
      <w:pPr>
        <w:pStyle w:val="7"/>
        <w:tabs>
          <w:tab w:val="left" w:pos="315"/>
          <w:tab w:val="left" w:pos="1000"/>
        </w:tabs>
        <w:snapToGrid w:val="0"/>
        <w:spacing w:line="360" w:lineRule="auto"/>
        <w:ind w:firstLine="482" w:firstLineChars="200"/>
        <w:rPr>
          <w:rFonts w:hint="eastAsia" w:ascii="宋体" w:hAnsi="宋体" w:cs="Times New Roman"/>
          <w:b/>
          <w:bCs/>
          <w:color w:val="auto"/>
          <w:sz w:val="24"/>
          <w:highlight w:val="none"/>
        </w:rPr>
      </w:pPr>
      <w:r>
        <w:rPr>
          <w:rFonts w:hint="eastAsia" w:ascii="宋体" w:hAnsi="宋体" w:cs="Times New Roman"/>
          <w:b/>
          <w:bCs/>
          <w:color w:val="auto"/>
          <w:sz w:val="24"/>
          <w:highlight w:val="none"/>
          <w:lang w:val="en-US" w:eastAsia="zh-CN"/>
        </w:rPr>
        <w:t>1.</w:t>
      </w:r>
      <w:r>
        <w:rPr>
          <w:rFonts w:hint="eastAsia" w:ascii="宋体" w:hAnsi="宋体" w:cs="Times New Roman"/>
          <w:b/>
          <w:bCs/>
          <w:color w:val="auto"/>
          <w:sz w:val="24"/>
          <w:highlight w:val="none"/>
        </w:rPr>
        <w:t>本</w:t>
      </w:r>
      <w:r>
        <w:rPr>
          <w:rFonts w:hint="eastAsia" w:ascii="宋体" w:hAnsi="宋体" w:cs="Times New Roman"/>
          <w:b/>
          <w:bCs/>
          <w:color w:val="auto"/>
          <w:sz w:val="24"/>
          <w:highlight w:val="none"/>
          <w:lang w:val="en-US" w:eastAsia="zh-CN"/>
        </w:rPr>
        <w:t>项目以</w:t>
      </w:r>
      <w:r>
        <w:rPr>
          <w:rFonts w:hint="eastAsia" w:ascii="宋体" w:hAnsi="宋体" w:cs="Times New Roman"/>
          <w:b/>
          <w:bCs/>
          <w:color w:val="auto"/>
          <w:sz w:val="24"/>
          <w:highlight w:val="none"/>
        </w:rPr>
        <w:t>固定总价</w:t>
      </w:r>
      <w:r>
        <w:rPr>
          <w:rFonts w:hint="eastAsia" w:ascii="宋体" w:hAnsi="宋体" w:cs="Times New Roman"/>
          <w:b/>
          <w:bCs/>
          <w:color w:val="auto"/>
          <w:sz w:val="24"/>
          <w:highlight w:val="none"/>
          <w:lang w:val="en-US" w:eastAsia="zh-CN"/>
        </w:rPr>
        <w:t>的方式结算，</w:t>
      </w:r>
      <w:r>
        <w:rPr>
          <w:rFonts w:hint="eastAsia" w:ascii="宋体" w:hAnsi="宋体" w:cs="Times New Roman"/>
          <w:b/>
          <w:bCs/>
          <w:color w:val="auto"/>
          <w:sz w:val="24"/>
          <w:highlight w:val="none"/>
        </w:rPr>
        <w:t>投标报价应包括为完成本招标项目环境影响评价全过程的一切费用，包括按合同规定应完成的评价报告编制费、公众参与调查费、专家评审费和后续服务费、各种会议的会务费用以及咨询、利润、安全、税金等与此有关的一切费用。</w:t>
      </w:r>
    </w:p>
    <w:p>
      <w:pPr>
        <w:pStyle w:val="7"/>
        <w:tabs>
          <w:tab w:val="left" w:pos="315"/>
          <w:tab w:val="left" w:pos="1000"/>
        </w:tabs>
        <w:snapToGrid w:val="0"/>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招标控制价：</w:t>
      </w:r>
      <w:r>
        <w:rPr>
          <w:rFonts w:hint="eastAsia" w:ascii="宋体" w:hAnsi="宋体"/>
          <w:b/>
          <w:bCs/>
          <w:color w:val="auto"/>
          <w:sz w:val="24"/>
          <w:highlight w:val="none"/>
          <w:lang w:val="en-US" w:eastAsia="zh-CN"/>
        </w:rPr>
        <w:t>人民币 3</w:t>
      </w:r>
      <w:r>
        <w:rPr>
          <w:rFonts w:hint="eastAsia" w:ascii="宋体" w:hAnsi="宋体"/>
          <w:b/>
          <w:color w:val="auto"/>
          <w:sz w:val="24"/>
          <w:highlight w:val="none"/>
        </w:rPr>
        <w:t>万元。投标报价不得高于招标控制价。</w:t>
      </w:r>
    </w:p>
    <w:p>
      <w:pPr>
        <w:pStyle w:val="7"/>
        <w:tabs>
          <w:tab w:val="left" w:pos="315"/>
          <w:tab w:val="left" w:pos="1000"/>
        </w:tabs>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在合同实施期间，</w:t>
      </w:r>
      <w:r>
        <w:rPr>
          <w:rFonts w:hint="eastAsia" w:ascii="宋体" w:hAnsi="宋体"/>
          <w:b/>
          <w:bCs/>
          <w:color w:val="auto"/>
          <w:sz w:val="24"/>
          <w:highlight w:val="none"/>
          <w:lang w:val="en-US" w:eastAsia="zh-CN"/>
        </w:rPr>
        <w:t>合同总价</w:t>
      </w:r>
      <w:r>
        <w:rPr>
          <w:rFonts w:hint="eastAsia" w:ascii="宋体" w:hAnsi="宋体"/>
          <w:b/>
          <w:bCs/>
          <w:color w:val="auto"/>
          <w:sz w:val="24"/>
          <w:highlight w:val="none"/>
        </w:rPr>
        <w:t>不随国家政策或法规、标准及市场因素的变化而进行调整，也不因实际周期的延长或缩短而调整。</w:t>
      </w:r>
    </w:p>
    <w:p>
      <w:pPr>
        <w:spacing w:line="480" w:lineRule="exact"/>
        <w:ind w:firstLine="482" w:firstLineChars="200"/>
        <w:rPr>
          <w:rFonts w:ascii="宋体" w:hAnsi="宋体"/>
          <w:b/>
          <w:color w:val="auto"/>
          <w:sz w:val="24"/>
          <w:highlight w:val="none"/>
        </w:rPr>
      </w:pPr>
    </w:p>
    <w:p>
      <w:pPr>
        <w:spacing w:beforeLines="50" w:afterLines="50"/>
        <w:jc w:val="center"/>
        <w:rPr>
          <w:rFonts w:ascii="宋体" w:hAnsi="宋体"/>
          <w:b/>
          <w:bCs/>
          <w:color w:val="auto"/>
          <w:sz w:val="28"/>
          <w:szCs w:val="28"/>
          <w:highlight w:val="none"/>
        </w:rPr>
      </w:pPr>
      <w:r>
        <w:rPr>
          <w:rFonts w:hint="eastAsia" w:ascii="宋体" w:hAnsi="宋体"/>
          <w:b/>
          <w:bCs/>
          <w:color w:val="auto"/>
          <w:sz w:val="28"/>
          <w:szCs w:val="28"/>
          <w:highlight w:val="none"/>
        </w:rPr>
        <w:t>（五）投标文件的密封与递交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投标文件的上传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.1</w:t>
      </w:r>
      <w:r>
        <w:rPr>
          <w:rFonts w:hint="eastAsia" w:ascii="宋体" w:hAnsi="宋体" w:cs="宋体"/>
          <w:b/>
          <w:color w:val="auto"/>
          <w:sz w:val="24"/>
          <w:highlight w:val="none"/>
        </w:rPr>
        <w:t>投标人必须自行将完整的“资格审查文件”、“商务标”以PDF格式上传至系统内相应位置，具体操作流程详见办事指南-文件下载-《操作手册（投标人）》。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.2投标文件应按资格审查文件和商务标分别上传在系统相应位置。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.3投标人未按上述规定上传投标文件，其投标文件将被退回。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.4投标文件以上传系统的文件为准。</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19</w:t>
      </w:r>
      <w:r>
        <w:rPr>
          <w:rFonts w:hint="eastAsia" w:ascii="宋体" w:hAnsi="宋体" w:cs="宋体"/>
          <w:b/>
          <w:bCs/>
          <w:color w:val="auto"/>
          <w:sz w:val="24"/>
          <w:highlight w:val="none"/>
        </w:rPr>
        <w:t>.5.投标人中标后，必须提供肆份使用系统打印出来的完整的投标文件（并加盖投标单位红色公章）交招标代理（其中，正本壹份，副本叁份）及不加密电子投标文件一份（U盘）。</w:t>
      </w:r>
    </w:p>
    <w:p>
      <w:pPr>
        <w:spacing w:line="480" w:lineRule="exact"/>
        <w:rPr>
          <w:rFonts w:ascii="宋体" w:hAnsi="宋体"/>
          <w:b/>
          <w:bCs/>
          <w:color w:val="auto"/>
          <w:sz w:val="24"/>
          <w:highlight w:val="none"/>
        </w:rPr>
      </w:pPr>
      <w:r>
        <w:rPr>
          <w:rFonts w:hint="eastAsia" w:ascii="宋体" w:hAnsi="宋体"/>
          <w:b/>
          <w:bCs/>
          <w:color w:val="auto"/>
          <w:sz w:val="24"/>
          <w:highlight w:val="none"/>
        </w:rPr>
        <w:t>20、投标截止时间</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投标人的授权委托人须在前附表规定的投标文件递交截止时间之前将投标文件上传在系统相应位置，投标截止时间后，招标人将核对系统里投标单位报名情况，确认无误后将进行现场解密。</w:t>
      </w:r>
    </w:p>
    <w:p>
      <w:pPr>
        <w:spacing w:line="480" w:lineRule="exact"/>
        <w:jc w:val="left"/>
        <w:rPr>
          <w:rFonts w:ascii="宋体" w:hAnsi="宋体"/>
          <w:b/>
          <w:bCs/>
          <w:color w:val="auto"/>
          <w:sz w:val="24"/>
          <w:highlight w:val="none"/>
        </w:rPr>
      </w:pPr>
      <w:r>
        <w:rPr>
          <w:rFonts w:hint="eastAsia" w:ascii="宋体" w:hAnsi="宋体"/>
          <w:b/>
          <w:bCs/>
          <w:color w:val="auto"/>
          <w:sz w:val="24"/>
          <w:highlight w:val="none"/>
        </w:rPr>
        <w:t>21、投标文件的修改和撤回</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投标截止时间之前，投标人可对所递交的投标文件进行修改或撤回，但所递交的修改或撤回通知必须按招标文件的规定进行编制和递交。投标截止时间之后，投标人不得修改或撤回投标文件。</w:t>
      </w:r>
    </w:p>
    <w:p>
      <w:pPr>
        <w:spacing w:beforeLines="50" w:afterLines="50"/>
        <w:jc w:val="center"/>
        <w:rPr>
          <w:rFonts w:hint="eastAsia" w:ascii="宋体" w:hAnsi="宋体"/>
          <w:b/>
          <w:bCs/>
          <w:color w:val="auto"/>
          <w:sz w:val="28"/>
          <w:szCs w:val="28"/>
          <w:highlight w:val="none"/>
        </w:rPr>
      </w:pPr>
    </w:p>
    <w:p>
      <w:pPr>
        <w:spacing w:beforeLines="50" w:afterLines="50"/>
        <w:jc w:val="center"/>
        <w:rPr>
          <w:rFonts w:ascii="宋体" w:hAnsi="宋体"/>
          <w:b/>
          <w:bCs/>
          <w:color w:val="auto"/>
          <w:sz w:val="28"/>
          <w:szCs w:val="28"/>
          <w:highlight w:val="none"/>
        </w:rPr>
      </w:pPr>
      <w:r>
        <w:rPr>
          <w:rFonts w:hint="eastAsia" w:ascii="宋体" w:hAnsi="宋体"/>
          <w:b/>
          <w:bCs/>
          <w:color w:val="auto"/>
          <w:sz w:val="28"/>
          <w:szCs w:val="28"/>
          <w:highlight w:val="none"/>
        </w:rPr>
        <w:t>（六）开标、评标、定标</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22、开标</w:t>
      </w:r>
    </w:p>
    <w:p>
      <w:pPr>
        <w:pStyle w:val="11"/>
        <w:spacing w:line="480" w:lineRule="exact"/>
        <w:rPr>
          <w:rFonts w:ascii="宋体" w:hAnsi="宋体"/>
          <w:color w:val="auto"/>
          <w:sz w:val="25"/>
          <w:highlight w:val="none"/>
        </w:rPr>
      </w:pPr>
      <w:r>
        <w:rPr>
          <w:rFonts w:hint="eastAsia" w:ascii="宋体" w:hAnsi="宋体"/>
          <w:color w:val="auto"/>
          <w:sz w:val="24"/>
          <w:highlight w:val="none"/>
        </w:rPr>
        <w:t>22.1招标人将按投标须知前附表规定的</w:t>
      </w:r>
      <w:r>
        <w:rPr>
          <w:rFonts w:hint="eastAsia" w:ascii="宋体" w:hAnsi="宋体"/>
          <w:color w:val="auto"/>
          <w:sz w:val="25"/>
          <w:szCs w:val="25"/>
          <w:highlight w:val="none"/>
        </w:rPr>
        <w:t>时间、地点公开开标</w:t>
      </w:r>
      <w:r>
        <w:rPr>
          <w:rFonts w:hint="eastAsia" w:ascii="宋体" w:hAnsi="宋体"/>
          <w:color w:val="auto"/>
          <w:sz w:val="24"/>
          <w:highlight w:val="none"/>
        </w:rPr>
        <w:t>。</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23、投标文件出现下列情况之一的，将作为无效投标文件处理，无效投标文件不予参加评标。</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23.1投标文件中的投标函未加盖投标人的公章；</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23.2投标文件中的投标函未加盖企业法定代表人（或企业法定代表人委托代理人）印章（或签字）的；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23.3投标函加盖企业法定代表人委托代理人印章（或签字）企业法定代表人委托代理人没有合法、有效的委托书（原件）的；</w:t>
      </w:r>
    </w:p>
    <w:p>
      <w:pPr>
        <w:spacing w:line="480" w:lineRule="exact"/>
        <w:ind w:firstLine="482" w:firstLineChars="200"/>
        <w:jc w:val="left"/>
        <w:rPr>
          <w:rFonts w:ascii="宋体" w:hAnsi="宋体"/>
          <w:color w:val="auto"/>
          <w:sz w:val="24"/>
          <w:highlight w:val="none"/>
        </w:rPr>
      </w:pPr>
      <w:r>
        <w:rPr>
          <w:rFonts w:hint="eastAsia" w:ascii="宋体" w:hAnsi="宋体"/>
          <w:b/>
          <w:bCs/>
          <w:color w:val="auto"/>
          <w:sz w:val="24"/>
          <w:highlight w:val="none"/>
        </w:rPr>
        <w:t>23.4投标人资质条件不符合国家有关规定，或者不满足招标文件规定的资格条件的；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23.5 组成联合体投标未提供联合体各方共同投标协议的；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23.6 不同投标人的投标文件出现了评标委员会认为不应当雷同的情况的；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23.7 投标人在一份投标文件中，对同一招标项目报有两个或多个报价，且未书面声明以哪个报价为准；</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23.8 投标人的名称、资质或者拟派</w:t>
      </w:r>
      <w:r>
        <w:rPr>
          <w:rFonts w:hint="eastAsia" w:ascii="宋体" w:hAnsi="宋体"/>
          <w:b/>
          <w:bCs/>
          <w:color w:val="auto"/>
          <w:sz w:val="24"/>
          <w:highlight w:val="none"/>
          <w:lang w:val="en-US" w:eastAsia="zh-CN"/>
        </w:rPr>
        <w:t>负责人</w:t>
      </w:r>
      <w:r>
        <w:rPr>
          <w:rFonts w:hint="eastAsia" w:ascii="宋体" w:hAnsi="宋体"/>
          <w:b/>
          <w:bCs/>
          <w:color w:val="auto"/>
          <w:sz w:val="24"/>
          <w:highlight w:val="none"/>
        </w:rPr>
        <w:t>与资格审查的结果不一致的；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23.9 以他人的名义投标、串通投标、以行贿手段谋取中标或者以其他弄虚作假方式投标的；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23.10 投标文件提出了不能满足招标文件要求或招标人不能接受的工程验收、计量、价款结算和支付办法的；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23.1</w:t>
      </w:r>
      <w:r>
        <w:rPr>
          <w:rFonts w:hint="eastAsia" w:ascii="宋体" w:hAnsi="宋体"/>
          <w:b/>
          <w:bCs/>
          <w:color w:val="auto"/>
          <w:sz w:val="24"/>
          <w:highlight w:val="none"/>
          <w:lang w:val="en-US" w:eastAsia="zh-CN"/>
        </w:rPr>
        <w:t>1</w:t>
      </w:r>
      <w:r>
        <w:rPr>
          <w:rFonts w:hint="eastAsia" w:ascii="宋体" w:hAnsi="宋体"/>
          <w:b/>
          <w:bCs/>
          <w:color w:val="auto"/>
          <w:sz w:val="24"/>
          <w:highlight w:val="none"/>
        </w:rPr>
        <w:t>未按招标文件要求携带相关原件的；</w:t>
      </w:r>
    </w:p>
    <w:p>
      <w:pPr>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23.1</w:t>
      </w:r>
      <w:r>
        <w:rPr>
          <w:rFonts w:hint="eastAsia" w:ascii="宋体" w:hAnsi="宋体"/>
          <w:b/>
          <w:bCs/>
          <w:color w:val="auto"/>
          <w:sz w:val="24"/>
          <w:highlight w:val="none"/>
          <w:lang w:val="en-US" w:eastAsia="zh-CN"/>
        </w:rPr>
        <w:t>2</w:t>
      </w:r>
      <w:r>
        <w:rPr>
          <w:rFonts w:hint="eastAsia" w:ascii="宋体" w:hAnsi="宋体"/>
          <w:b/>
          <w:bCs/>
          <w:color w:val="auto"/>
          <w:sz w:val="24"/>
          <w:highlight w:val="none"/>
        </w:rPr>
        <w:t>投标文件关键内容模糊、无法辨认的；</w:t>
      </w:r>
    </w:p>
    <w:p>
      <w:pPr>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23.1</w:t>
      </w:r>
      <w:r>
        <w:rPr>
          <w:rFonts w:hint="eastAsia" w:ascii="宋体" w:hAnsi="宋体"/>
          <w:b/>
          <w:bCs/>
          <w:color w:val="auto"/>
          <w:sz w:val="24"/>
          <w:highlight w:val="none"/>
          <w:lang w:val="en-US" w:eastAsia="zh-CN"/>
        </w:rPr>
        <w:t>3</w:t>
      </w:r>
      <w:r>
        <w:rPr>
          <w:rFonts w:hint="eastAsia" w:ascii="宋体" w:hAnsi="宋体"/>
          <w:b/>
          <w:bCs/>
          <w:color w:val="auto"/>
          <w:sz w:val="24"/>
          <w:highlight w:val="none"/>
        </w:rPr>
        <w:t>经评标委员会认定的其它未实质性响应招标文件的情形。</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23.1</w:t>
      </w: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投标人的投标报价高于招标控制价的。</w:t>
      </w:r>
    </w:p>
    <w:p>
      <w:pPr>
        <w:spacing w:line="48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24、评标</w:t>
      </w:r>
    </w:p>
    <w:p>
      <w:pPr>
        <w:spacing w:line="480" w:lineRule="exact"/>
        <w:ind w:firstLine="720" w:firstLineChars="300"/>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color w:val="auto"/>
          <w:sz w:val="24"/>
          <w:highlight w:val="none"/>
          <w:lang w:val="en-US" w:eastAsia="zh-CN"/>
        </w:rPr>
        <w:t>项目</w:t>
      </w:r>
      <w:r>
        <w:rPr>
          <w:rFonts w:hint="eastAsia" w:ascii="宋体" w:hAnsi="宋体"/>
          <w:color w:val="auto"/>
          <w:sz w:val="24"/>
          <w:highlight w:val="none"/>
        </w:rPr>
        <w:t>由评标委员会根据本</w:t>
      </w:r>
      <w:r>
        <w:rPr>
          <w:rFonts w:hint="eastAsia" w:ascii="宋体" w:hAnsi="宋体"/>
          <w:color w:val="auto"/>
          <w:sz w:val="24"/>
          <w:highlight w:val="none"/>
          <w:lang w:val="en-US" w:eastAsia="zh-CN"/>
        </w:rPr>
        <w:t>项目</w:t>
      </w:r>
      <w:r>
        <w:rPr>
          <w:rFonts w:hint="eastAsia" w:ascii="宋体" w:hAnsi="宋体"/>
          <w:color w:val="auto"/>
          <w:sz w:val="24"/>
          <w:highlight w:val="none"/>
        </w:rPr>
        <w:t>评标办法进行评标。</w:t>
      </w:r>
    </w:p>
    <w:p>
      <w:pPr>
        <w:pStyle w:val="11"/>
        <w:spacing w:line="480" w:lineRule="exact"/>
        <w:rPr>
          <w:rFonts w:ascii="宋体" w:hAnsi="宋体"/>
          <w:color w:val="auto"/>
          <w:sz w:val="24"/>
          <w:highlight w:val="none"/>
        </w:rPr>
      </w:pPr>
      <w:r>
        <w:rPr>
          <w:rFonts w:hint="eastAsia" w:ascii="宋体" w:hAnsi="宋体"/>
          <w:color w:val="auto"/>
          <w:sz w:val="24"/>
          <w:highlight w:val="none"/>
        </w:rPr>
        <w:t>24.1 评标组织</w:t>
      </w:r>
    </w:p>
    <w:p>
      <w:pPr>
        <w:pStyle w:val="11"/>
        <w:spacing w:line="480" w:lineRule="exact"/>
        <w:ind w:firstLine="480"/>
        <w:rPr>
          <w:rFonts w:ascii="宋体" w:hAnsi="宋体"/>
          <w:color w:val="auto"/>
          <w:sz w:val="24"/>
          <w:highlight w:val="none"/>
        </w:rPr>
      </w:pPr>
      <w:r>
        <w:rPr>
          <w:rFonts w:hint="eastAsia" w:ascii="宋体" w:hAnsi="宋体"/>
          <w:color w:val="auto"/>
          <w:sz w:val="24"/>
          <w:highlight w:val="none"/>
        </w:rPr>
        <w:t>招标人依据有关规定依法组建评标委员会。</w:t>
      </w:r>
    </w:p>
    <w:p>
      <w:pPr>
        <w:pStyle w:val="11"/>
        <w:spacing w:line="440" w:lineRule="exact"/>
        <w:rPr>
          <w:rFonts w:ascii="宋体" w:hAnsi="宋体"/>
          <w:color w:val="auto"/>
          <w:sz w:val="24"/>
          <w:highlight w:val="none"/>
        </w:rPr>
      </w:pPr>
      <w:r>
        <w:rPr>
          <w:rFonts w:hint="eastAsia" w:ascii="宋体" w:hAnsi="宋体"/>
          <w:color w:val="auto"/>
          <w:sz w:val="24"/>
          <w:highlight w:val="none"/>
        </w:rPr>
        <w:t>24.2 评标原则</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① 投标报价合理；</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②企业社会信誉良好，技术力量和管理水平符合要求。</w:t>
      </w:r>
    </w:p>
    <w:p>
      <w:pPr>
        <w:pStyle w:val="11"/>
        <w:spacing w:line="440" w:lineRule="exact"/>
        <w:rPr>
          <w:rFonts w:ascii="宋体" w:hAnsi="宋体"/>
          <w:color w:val="auto"/>
          <w:sz w:val="24"/>
          <w:highlight w:val="none"/>
        </w:rPr>
      </w:pPr>
      <w:r>
        <w:rPr>
          <w:rFonts w:hint="eastAsia" w:ascii="宋体" w:hAnsi="宋体"/>
          <w:color w:val="auto"/>
          <w:sz w:val="24"/>
          <w:highlight w:val="none"/>
        </w:rPr>
        <w:t>24.3 投标文件的澄清</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① 为了有助于投标文件的审查、评价和比较，评标委员会可以要求投标人澄清其投标文件。</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② 投标文件的澄清：如果报价书中的数字与投标文件中其它数字的数额不一致时，以报价书为准；如果大写表示的数额与小写表示的数额不一致时，以大写数额为准。有关澄清的要求与答复，均应以书面形式为准，但不允许更改投标报价或投标的实质性内容。澄清和确认的问题须经法定代表人或委托代理人签字，澄清问题的答复作为投标文件的组成部分。</w:t>
      </w:r>
    </w:p>
    <w:p>
      <w:pPr>
        <w:pStyle w:val="11"/>
        <w:spacing w:line="440" w:lineRule="exact"/>
        <w:rPr>
          <w:rFonts w:ascii="宋体" w:hAnsi="宋体"/>
          <w:color w:val="auto"/>
          <w:sz w:val="24"/>
          <w:highlight w:val="none"/>
        </w:rPr>
      </w:pPr>
      <w:r>
        <w:rPr>
          <w:rFonts w:hint="eastAsia" w:ascii="宋体" w:hAnsi="宋体"/>
          <w:color w:val="auto"/>
          <w:sz w:val="24"/>
          <w:highlight w:val="none"/>
        </w:rPr>
        <w:t>24.4 投标文件的符合性评审</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① 评标前，评标委员会将首先审定投标文件的内容是否符合招标文件的实质性要求。</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② 符合要求的投标文件，应该与招标文件的所有规定要求、条件、条款和规范相符，无显著差异或保留。</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③ 投标文件内容不符合招标文件的要求，招标人可予以拒绝，并且不允许通过修正或撤销其不符合要求的差异或保留，使之成为符合要求的投标。</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24.5 评标内容的保密</w:t>
      </w:r>
    </w:p>
    <w:p>
      <w:pPr>
        <w:pStyle w:val="11"/>
        <w:spacing w:line="440" w:lineRule="exact"/>
        <w:ind w:firstLine="480"/>
        <w:rPr>
          <w:rFonts w:ascii="宋体" w:hAnsi="宋体"/>
          <w:color w:val="auto"/>
          <w:sz w:val="24"/>
          <w:highlight w:val="none"/>
        </w:rPr>
      </w:pPr>
      <w:r>
        <w:rPr>
          <w:rFonts w:hint="eastAsia" w:ascii="宋体" w:hAnsi="宋体"/>
          <w:color w:val="auto"/>
          <w:sz w:val="24"/>
          <w:highlight w:val="none"/>
        </w:rPr>
        <w:t>① 开标后，直至宣布授予合同止，凡属于审查、澄清、评价和比较投标的有关资料，和有关授予合同的信息等均不应向投标人或过程无关的其他人泄露。</w:t>
      </w:r>
    </w:p>
    <w:p>
      <w:pPr>
        <w:pStyle w:val="11"/>
        <w:spacing w:line="480" w:lineRule="exact"/>
        <w:ind w:firstLine="480"/>
        <w:rPr>
          <w:rFonts w:ascii="宋体" w:hAnsi="宋体"/>
          <w:color w:val="auto"/>
          <w:sz w:val="24"/>
          <w:highlight w:val="none"/>
        </w:rPr>
      </w:pPr>
      <w:r>
        <w:rPr>
          <w:rFonts w:hint="eastAsia" w:ascii="宋体" w:hAnsi="宋体"/>
          <w:color w:val="auto"/>
          <w:sz w:val="24"/>
          <w:highlight w:val="none"/>
        </w:rPr>
        <w:t>② 投标文件在审查、澄清、评价、比较及授予合同的过程中，投标人对招标人组建的评标委员会成员有施加影响的任何行为，都将导致取消其投标资格。</w:t>
      </w:r>
    </w:p>
    <w:p>
      <w:pPr>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25、定标</w:t>
      </w:r>
    </w:p>
    <w:p>
      <w:pPr>
        <w:pStyle w:val="11"/>
        <w:spacing w:line="480" w:lineRule="exact"/>
        <w:ind w:firstLine="480"/>
        <w:rPr>
          <w:rFonts w:ascii="宋体" w:hAnsi="宋体"/>
          <w:color w:val="auto"/>
          <w:sz w:val="24"/>
          <w:highlight w:val="none"/>
        </w:rPr>
      </w:pPr>
      <w:r>
        <w:rPr>
          <w:rFonts w:hint="eastAsia" w:ascii="宋体" w:hAnsi="宋体"/>
          <w:color w:val="auto"/>
          <w:sz w:val="24"/>
          <w:highlight w:val="none"/>
        </w:rPr>
        <w:t>25.1评标委员会在评标工作完成后，将在评标报告之外按照统一格式公布下列评标结果公开的内容。</w:t>
      </w:r>
    </w:p>
    <w:p>
      <w:pPr>
        <w:pStyle w:val="11"/>
        <w:spacing w:line="480" w:lineRule="exact"/>
        <w:ind w:firstLine="480"/>
        <w:rPr>
          <w:rFonts w:ascii="宋体" w:hAnsi="宋体"/>
          <w:color w:val="auto"/>
          <w:sz w:val="24"/>
          <w:highlight w:val="none"/>
        </w:rPr>
      </w:pPr>
      <w:r>
        <w:rPr>
          <w:rFonts w:hint="eastAsia" w:ascii="宋体" w:hAnsi="宋体"/>
          <w:color w:val="auto"/>
          <w:sz w:val="24"/>
          <w:highlight w:val="none"/>
        </w:rPr>
        <w:t>25.2 对投标人未中标的原因不作任何解释。</w:t>
      </w:r>
    </w:p>
    <w:p>
      <w:pPr>
        <w:spacing w:beforeLines="50" w:afterLines="50"/>
        <w:jc w:val="center"/>
        <w:rPr>
          <w:rFonts w:hint="eastAsia" w:ascii="宋体" w:hAnsi="宋体"/>
          <w:b/>
          <w:bCs/>
          <w:color w:val="auto"/>
          <w:sz w:val="28"/>
          <w:szCs w:val="28"/>
          <w:highlight w:val="none"/>
        </w:rPr>
      </w:pPr>
    </w:p>
    <w:p>
      <w:pPr>
        <w:spacing w:beforeLines="50" w:afterLines="50"/>
        <w:jc w:val="center"/>
        <w:rPr>
          <w:rFonts w:hint="eastAsia" w:ascii="宋体" w:hAnsi="宋体"/>
          <w:b/>
          <w:bCs/>
          <w:color w:val="auto"/>
          <w:sz w:val="28"/>
          <w:szCs w:val="28"/>
          <w:highlight w:val="none"/>
        </w:rPr>
      </w:pPr>
    </w:p>
    <w:p>
      <w:pPr>
        <w:spacing w:beforeLines="50" w:afterLines="50"/>
        <w:jc w:val="center"/>
        <w:rPr>
          <w:rFonts w:ascii="宋体" w:hAnsi="宋体"/>
          <w:b/>
          <w:bCs/>
          <w:color w:val="auto"/>
          <w:sz w:val="28"/>
          <w:szCs w:val="28"/>
          <w:highlight w:val="none"/>
        </w:rPr>
      </w:pPr>
      <w:r>
        <w:rPr>
          <w:rFonts w:hint="eastAsia" w:ascii="宋体" w:hAnsi="宋体"/>
          <w:b/>
          <w:bCs/>
          <w:color w:val="auto"/>
          <w:sz w:val="28"/>
          <w:szCs w:val="28"/>
          <w:highlight w:val="none"/>
        </w:rPr>
        <w:t>（七）授予合同</w:t>
      </w:r>
    </w:p>
    <w:p>
      <w:pPr>
        <w:pStyle w:val="11"/>
        <w:spacing w:line="480" w:lineRule="exact"/>
        <w:ind w:firstLine="480"/>
        <w:rPr>
          <w:rFonts w:ascii="宋体" w:hAnsi="宋体"/>
          <w:color w:val="auto"/>
          <w:sz w:val="24"/>
          <w:highlight w:val="none"/>
        </w:rPr>
      </w:pPr>
      <w:r>
        <w:rPr>
          <w:rFonts w:hint="eastAsia" w:ascii="宋体" w:hAnsi="宋体"/>
          <w:color w:val="auto"/>
          <w:sz w:val="24"/>
          <w:highlight w:val="none"/>
        </w:rPr>
        <w:t>26.招标人和中标人应当自中标通知书发出之日起30日内，按照招标文件和中标人的投标文件订立书面合同。招标人和中标人不得再订立背离合同实质性内容的其他协议。</w:t>
      </w:r>
    </w:p>
    <w:p>
      <w:pPr>
        <w:pStyle w:val="11"/>
        <w:spacing w:line="480" w:lineRule="exact"/>
        <w:ind w:firstLine="480"/>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rPr>
        <w:t>27.中标人中标后须提交履约保证金。</w:t>
      </w:r>
      <w:r>
        <w:rPr>
          <w:rFonts w:hint="eastAsia" w:ascii="宋体" w:hAnsi="宋体"/>
          <w:b w:val="0"/>
          <w:bCs w:val="0"/>
          <w:color w:val="auto"/>
          <w:sz w:val="24"/>
          <w:highlight w:val="none"/>
          <w:lang w:val="en-US" w:eastAsia="zh-CN"/>
        </w:rPr>
        <w:t>具体详见前附表内容。</w:t>
      </w:r>
    </w:p>
    <w:p>
      <w:pPr>
        <w:pStyle w:val="7"/>
        <w:snapToGrid w:val="0"/>
        <w:spacing w:line="360" w:lineRule="auto"/>
        <w:ind w:firstLine="480" w:firstLineChars="200"/>
        <w:jc w:val="center"/>
        <w:rPr>
          <w:rFonts w:ascii="宋体" w:hAnsi="宋体"/>
          <w:color w:val="auto"/>
          <w:sz w:val="24"/>
          <w:highlight w:val="none"/>
        </w:rPr>
      </w:pPr>
    </w:p>
    <w:p>
      <w:pPr>
        <w:pStyle w:val="7"/>
        <w:snapToGrid w:val="0"/>
        <w:spacing w:line="360" w:lineRule="auto"/>
        <w:ind w:firstLine="643" w:firstLineChars="200"/>
        <w:jc w:val="center"/>
        <w:rPr>
          <w:rFonts w:hint="eastAsia" w:ascii="宋体" w:hAnsi="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pStyle w:val="3"/>
        <w:keepNext w:val="0"/>
        <w:keepLines w:val="0"/>
        <w:snapToGrid w:val="0"/>
        <w:spacing w:before="0" w:after="0" w:line="360" w:lineRule="auto"/>
        <w:ind w:left="0" w:firstLine="643" w:firstLineChars="200"/>
        <w:jc w:val="center"/>
        <w:rPr>
          <w:rFonts w:ascii="宋体" w:hAnsi="宋体"/>
          <w:b w:val="0"/>
          <w:color w:val="auto"/>
          <w:sz w:val="30"/>
          <w:szCs w:val="30"/>
          <w:highlight w:val="none"/>
        </w:rPr>
      </w:pPr>
      <w:r>
        <w:rPr>
          <w:rFonts w:hint="eastAsia" w:ascii="宋体" w:hAnsi="宋体"/>
          <w:color w:val="auto"/>
          <w:sz w:val="32"/>
          <w:szCs w:val="32"/>
          <w:highlight w:val="none"/>
        </w:rPr>
        <w:t>第二章</w:t>
      </w:r>
      <w:r>
        <w:rPr>
          <w:rFonts w:hint="eastAsia" w:ascii="宋体" w:hAnsi="宋体"/>
          <w:color w:val="auto"/>
          <w:sz w:val="32"/>
          <w:szCs w:val="32"/>
          <w:highlight w:val="none"/>
          <w:lang w:val="en-US" w:eastAsia="zh-CN"/>
        </w:rPr>
        <w:t xml:space="preserve"> 评标办法（最低投标价法）</w:t>
      </w:r>
    </w:p>
    <w:p>
      <w:pPr>
        <w:spacing w:line="360" w:lineRule="auto"/>
        <w:rPr>
          <w:rFonts w:ascii="宋体" w:hAnsi="宋体"/>
          <w:b/>
          <w:color w:val="auto"/>
          <w:sz w:val="24"/>
          <w:highlight w:val="none"/>
        </w:rPr>
      </w:pPr>
      <w:r>
        <w:rPr>
          <w:rFonts w:hint="eastAsia" w:ascii="宋体" w:hAnsi="宋体"/>
          <w:b/>
          <w:color w:val="auto"/>
          <w:sz w:val="24"/>
          <w:highlight w:val="none"/>
        </w:rPr>
        <w:t>一、评标程序</w:t>
      </w:r>
    </w:p>
    <w:p>
      <w:pPr>
        <w:widowControl/>
        <w:adjustRightInd w:val="0"/>
        <w:snapToGrid w:val="0"/>
        <w:spacing w:line="360" w:lineRule="auto"/>
        <w:ind w:firstLine="480" w:firstLineChars="200"/>
        <w:rPr>
          <w:rFonts w:ascii="宋体" w:cs="宋体"/>
          <w:color w:val="auto"/>
          <w:kern w:val="0"/>
          <w:sz w:val="18"/>
          <w:szCs w:val="18"/>
          <w:highlight w:val="none"/>
        </w:rPr>
      </w:pPr>
      <w:r>
        <w:rPr>
          <w:rFonts w:hint="eastAsia" w:ascii="Arial" w:hAnsi="Arial" w:cs="宋体"/>
          <w:color w:val="auto"/>
          <w:sz w:val="24"/>
          <w:highlight w:val="none"/>
        </w:rPr>
        <w:t>资格审查→商务标评标→确定中标人。对投标人资格审查文件评审通过后，对商务标评标进行评审，评标委员会按投标报价由低到高推荐1～3名中标候选人，</w:t>
      </w:r>
      <w:r>
        <w:rPr>
          <w:rFonts w:hint="eastAsia" w:ascii="Arial" w:hAnsi="Arial" w:cs="宋体"/>
          <w:color w:val="auto"/>
          <w:sz w:val="24"/>
          <w:highlight w:val="none"/>
          <w:lang w:val="en-US" w:eastAsia="zh-CN"/>
        </w:rPr>
        <w:t>招标人</w:t>
      </w:r>
      <w:r>
        <w:rPr>
          <w:rFonts w:hint="eastAsia" w:ascii="Arial" w:hAnsi="Arial" w:cs="宋体"/>
          <w:color w:val="auto"/>
          <w:sz w:val="24"/>
          <w:highlight w:val="none"/>
        </w:rPr>
        <w:t>应当确定排名第一的中标候选人为中标人。若最低报价出现相同时，则由</w:t>
      </w:r>
      <w:r>
        <w:rPr>
          <w:rFonts w:hint="eastAsia" w:ascii="Arial" w:hAnsi="Arial" w:cs="宋体"/>
          <w:color w:val="auto"/>
          <w:sz w:val="24"/>
          <w:highlight w:val="none"/>
          <w:lang w:val="en-US" w:eastAsia="zh-CN"/>
        </w:rPr>
        <w:t>招标</w:t>
      </w:r>
      <w:r>
        <w:rPr>
          <w:rFonts w:hint="eastAsia" w:ascii="Arial" w:hAnsi="Arial" w:cs="宋体"/>
          <w:color w:val="auto"/>
          <w:sz w:val="24"/>
          <w:highlight w:val="none"/>
        </w:rPr>
        <w:t>人抽签确定中标人。若中标人放弃中标、因不可抗力提出不能履行合同、</w:t>
      </w:r>
      <w:r>
        <w:rPr>
          <w:rFonts w:hint="eastAsia" w:ascii="Arial" w:hAnsi="Arial" w:cs="宋体"/>
          <w:color w:val="auto"/>
          <w:sz w:val="24"/>
          <w:highlight w:val="none"/>
          <w:lang w:val="en-US" w:eastAsia="zh-CN"/>
        </w:rPr>
        <w:t>招标</w:t>
      </w:r>
      <w:r>
        <w:rPr>
          <w:rFonts w:hint="eastAsia" w:ascii="Arial" w:hAnsi="Arial" w:cs="宋体"/>
          <w:color w:val="auto"/>
          <w:sz w:val="24"/>
          <w:highlight w:val="none"/>
        </w:rPr>
        <w:t>文件规定应当提交履约保证金而在规定的期限内未提交的，或者存在违法行为被有关部门依法查处，且其违法行为影响中标结果的，</w:t>
      </w:r>
      <w:r>
        <w:rPr>
          <w:rFonts w:hint="eastAsia" w:ascii="Arial" w:hAnsi="Arial" w:cs="宋体"/>
          <w:color w:val="auto"/>
          <w:sz w:val="24"/>
          <w:highlight w:val="none"/>
          <w:lang w:val="en-US" w:eastAsia="zh-CN"/>
        </w:rPr>
        <w:t>招标人</w:t>
      </w:r>
      <w:r>
        <w:rPr>
          <w:rFonts w:hint="eastAsia" w:ascii="Arial" w:hAnsi="Arial" w:cs="宋体"/>
          <w:color w:val="auto"/>
          <w:sz w:val="24"/>
          <w:highlight w:val="none"/>
        </w:rPr>
        <w:t>依据招标投标法实施条例第五十五条按评标委员会推荐顺序依次递补确定中标人或重新招标。</w:t>
      </w:r>
    </w:p>
    <w:p>
      <w:pPr>
        <w:spacing w:line="360" w:lineRule="auto"/>
        <w:rPr>
          <w:rFonts w:ascii="宋体" w:hAnsi="宋体"/>
          <w:b/>
          <w:color w:val="auto"/>
          <w:sz w:val="24"/>
          <w:highlight w:val="none"/>
        </w:rPr>
      </w:pPr>
      <w:r>
        <w:rPr>
          <w:rFonts w:hint="eastAsia" w:ascii="宋体" w:hAnsi="宋体"/>
          <w:b/>
          <w:color w:val="auto"/>
          <w:sz w:val="24"/>
          <w:highlight w:val="none"/>
        </w:rPr>
        <w:t>二、资格审查</w:t>
      </w:r>
    </w:p>
    <w:p>
      <w:pPr>
        <w:widowControl/>
        <w:adjustRightInd w:val="0"/>
        <w:snapToGrid w:val="0"/>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评标由依法组建的评标委员会负责。所有的合格投标人全部进入资格审查，由本</w:t>
      </w:r>
      <w:r>
        <w:rPr>
          <w:rFonts w:hint="eastAsia" w:ascii="Arial" w:hAnsi="Arial" w:cs="宋体"/>
          <w:color w:val="auto"/>
          <w:sz w:val="24"/>
          <w:highlight w:val="none"/>
          <w:lang w:val="en-US" w:eastAsia="zh-CN"/>
        </w:rPr>
        <w:t>项目</w:t>
      </w:r>
      <w:r>
        <w:rPr>
          <w:rFonts w:hint="eastAsia" w:ascii="Arial" w:hAnsi="Arial" w:cs="宋体"/>
          <w:color w:val="auto"/>
          <w:sz w:val="24"/>
          <w:highlight w:val="none"/>
        </w:rPr>
        <w:t>评标委员会根据参加资格审查的投标人递交的资格审查文件。</w:t>
      </w:r>
    </w:p>
    <w:p>
      <w:pPr>
        <w:spacing w:line="360" w:lineRule="auto"/>
        <w:rPr>
          <w:rFonts w:ascii="宋体" w:hAnsi="宋体"/>
          <w:b/>
          <w:color w:val="auto"/>
          <w:sz w:val="24"/>
          <w:highlight w:val="none"/>
        </w:rPr>
      </w:pPr>
      <w:r>
        <w:rPr>
          <w:rFonts w:hint="eastAsia" w:ascii="宋体" w:hAnsi="宋体"/>
          <w:b/>
          <w:color w:val="auto"/>
          <w:sz w:val="24"/>
          <w:highlight w:val="none"/>
        </w:rPr>
        <w:t>三、商务标评审</w:t>
      </w:r>
    </w:p>
    <w:p>
      <w:pPr>
        <w:widowControl/>
        <w:adjustRightInd w:val="0"/>
        <w:snapToGrid w:val="0"/>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1、投标人的投标报价在控制价以下的为有效报价，高于控制价的为无效报价。无效报价不参与评标</w:t>
      </w:r>
      <w:r>
        <w:rPr>
          <w:rFonts w:hint="eastAsia" w:ascii="宋体" w:hAnsi="宋体" w:eastAsia="宋体" w:cs="宋体"/>
          <w:color w:val="auto"/>
          <w:sz w:val="24"/>
          <w:highlight w:val="none"/>
          <w:lang w:eastAsia="zh-CN"/>
        </w:rPr>
        <w:t>。</w:t>
      </w:r>
    </w:p>
    <w:p>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kern w:val="0"/>
          <w:sz w:val="24"/>
          <w:highlight w:val="none"/>
        </w:rPr>
        <w:t>本</w:t>
      </w:r>
      <w:r>
        <w:rPr>
          <w:rFonts w:hint="eastAsia" w:ascii="宋体" w:hAnsi="宋体" w:eastAsia="宋体" w:cs="宋体"/>
          <w:b w:val="0"/>
          <w:bCs w:val="0"/>
          <w:color w:val="auto"/>
          <w:kern w:val="0"/>
          <w:sz w:val="24"/>
          <w:highlight w:val="none"/>
          <w:lang w:val="en-US" w:eastAsia="zh-CN"/>
        </w:rPr>
        <w:t>项目</w:t>
      </w:r>
      <w:r>
        <w:rPr>
          <w:rFonts w:hint="eastAsia" w:ascii="宋体" w:hAnsi="宋体" w:eastAsia="宋体" w:cs="宋体"/>
          <w:b w:val="0"/>
          <w:bCs w:val="0"/>
          <w:color w:val="auto"/>
          <w:kern w:val="0"/>
          <w:sz w:val="24"/>
          <w:highlight w:val="none"/>
        </w:rPr>
        <w:t>控制价为</w:t>
      </w:r>
      <w:r>
        <w:rPr>
          <w:rFonts w:hint="eastAsia" w:ascii="宋体" w:hAnsi="宋体" w:eastAsia="宋体" w:cs="宋体"/>
          <w:b w:val="0"/>
          <w:bCs w:val="0"/>
          <w:color w:val="auto"/>
          <w:kern w:val="0"/>
          <w:sz w:val="24"/>
          <w:highlight w:val="none"/>
          <w:lang w:val="en-US" w:eastAsia="zh-CN"/>
        </w:rPr>
        <w:t>人民币3</w:t>
      </w:r>
      <w:r>
        <w:rPr>
          <w:rFonts w:hint="eastAsia" w:ascii="宋体" w:hAnsi="宋体" w:eastAsia="宋体" w:cs="宋体"/>
          <w:b w:val="0"/>
          <w:bCs w:val="0"/>
          <w:color w:val="auto"/>
          <w:sz w:val="24"/>
          <w:highlight w:val="none"/>
          <w:u w:val="none"/>
          <w:lang w:val="en-US" w:eastAsia="zh-CN"/>
        </w:rPr>
        <w:t>万元</w:t>
      </w:r>
      <w:r>
        <w:rPr>
          <w:rFonts w:hint="eastAsia" w:ascii="宋体" w:hAnsi="宋体" w:eastAsia="宋体" w:cs="宋体"/>
          <w:b w:val="0"/>
          <w:bCs w:val="0"/>
          <w:color w:val="auto"/>
          <w:kern w:val="0"/>
          <w:sz w:val="24"/>
          <w:highlight w:val="none"/>
        </w:rPr>
        <w:t>。</w:t>
      </w:r>
      <w:r>
        <w:rPr>
          <w:rFonts w:hint="eastAsia" w:ascii="宋体" w:hAnsi="宋体" w:eastAsia="宋体" w:cs="宋体"/>
          <w:color w:val="auto"/>
          <w:kern w:val="0"/>
          <w:sz w:val="24"/>
          <w:highlight w:val="none"/>
        </w:rPr>
        <w:t>本次</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rPr>
        <w:t>采用固定</w:t>
      </w:r>
      <w:r>
        <w:rPr>
          <w:rFonts w:hint="eastAsia" w:ascii="宋体" w:hAnsi="宋体" w:eastAsia="宋体" w:cs="宋体"/>
          <w:color w:val="auto"/>
          <w:kern w:val="0"/>
          <w:sz w:val="24"/>
          <w:highlight w:val="none"/>
          <w:lang w:val="en-US" w:eastAsia="zh-CN"/>
        </w:rPr>
        <w:t>总价</w:t>
      </w:r>
      <w:r>
        <w:rPr>
          <w:rFonts w:hint="eastAsia" w:ascii="宋体" w:hAnsi="宋体" w:eastAsia="宋体" w:cs="宋体"/>
          <w:color w:val="auto"/>
          <w:kern w:val="0"/>
          <w:sz w:val="24"/>
          <w:highlight w:val="none"/>
        </w:rPr>
        <w:t>合同。</w:t>
      </w:r>
    </w:p>
    <w:p>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3、各投标人在有效报价范围内，结合本企业经营情况及发展策略自主报出</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投标报价。</w:t>
      </w:r>
    </w:p>
    <w:p>
      <w:pPr>
        <w:widowControl/>
        <w:adjustRightInd w:val="0"/>
        <w:snapToGrid w:val="0"/>
        <w:spacing w:line="360" w:lineRule="auto"/>
        <w:ind w:firstLine="482" w:firstLineChars="200"/>
        <w:rPr>
          <w:rFonts w:ascii="宋体" w:hAnsi="宋体" w:cs="宋体"/>
          <w:b/>
          <w:bCs w:val="0"/>
          <w:color w:val="auto"/>
          <w:sz w:val="24"/>
          <w:highlight w:val="none"/>
        </w:rPr>
      </w:pPr>
      <w:r>
        <w:rPr>
          <w:rFonts w:hint="eastAsia" w:ascii="宋体" w:hAnsi="宋体" w:eastAsia="宋体" w:cs="宋体"/>
          <w:b/>
          <w:bCs w:val="0"/>
          <w:color w:val="auto"/>
          <w:sz w:val="24"/>
          <w:highlight w:val="none"/>
        </w:rPr>
        <w:t>4</w:t>
      </w:r>
      <w:r>
        <w:rPr>
          <w:rFonts w:hint="eastAsia" w:ascii="Arial" w:hAnsi="Arial" w:cs="宋体"/>
          <w:b/>
          <w:bCs w:val="0"/>
          <w:color w:val="auto"/>
          <w:sz w:val="24"/>
          <w:highlight w:val="none"/>
        </w:rPr>
        <w:t>、</w:t>
      </w:r>
      <w:r>
        <w:rPr>
          <w:rFonts w:hint="eastAsia" w:ascii="宋体" w:hAnsi="宋体" w:cs="宋体"/>
          <w:b/>
          <w:bCs w:val="0"/>
          <w:color w:val="auto"/>
          <w:sz w:val="24"/>
          <w:highlight w:val="none"/>
        </w:rPr>
        <w:t>确定中标侯选人：有效报价中的最低报价者为第一中标侯选人，报价由低到高确定第二、第三投标人为第二、第三的中标候选人；若</w:t>
      </w:r>
      <w:r>
        <w:rPr>
          <w:rFonts w:hint="eastAsia" w:hAnsi="宋体" w:cs="宋体"/>
          <w:b/>
          <w:bCs w:val="0"/>
          <w:color w:val="auto"/>
          <w:sz w:val="24"/>
          <w:highlight w:val="none"/>
        </w:rPr>
        <w:t>最低</w:t>
      </w:r>
      <w:r>
        <w:rPr>
          <w:rFonts w:hint="eastAsia" w:ascii="宋体" w:hAnsi="宋体" w:cs="宋体"/>
          <w:b/>
          <w:bCs w:val="0"/>
          <w:color w:val="auto"/>
          <w:sz w:val="24"/>
          <w:highlight w:val="none"/>
        </w:rPr>
        <w:t>报价有相同时，则由</w:t>
      </w:r>
      <w:r>
        <w:rPr>
          <w:rFonts w:hint="eastAsia" w:ascii="宋体" w:hAnsi="宋体" w:cs="宋体"/>
          <w:b/>
          <w:bCs w:val="0"/>
          <w:color w:val="auto"/>
          <w:sz w:val="24"/>
          <w:highlight w:val="none"/>
          <w:lang w:val="en-US" w:eastAsia="zh-CN"/>
        </w:rPr>
        <w:t>招标</w:t>
      </w:r>
      <w:r>
        <w:rPr>
          <w:rFonts w:hint="eastAsia" w:ascii="宋体" w:hAnsi="宋体" w:cs="宋体"/>
          <w:b/>
          <w:bCs w:val="0"/>
          <w:color w:val="auto"/>
          <w:sz w:val="24"/>
          <w:highlight w:val="none"/>
          <w:lang w:eastAsia="zh-CN"/>
        </w:rPr>
        <w:t>人</w:t>
      </w:r>
      <w:r>
        <w:rPr>
          <w:rFonts w:hint="eastAsia" w:ascii="宋体" w:hAnsi="宋体" w:cs="宋体"/>
          <w:b/>
          <w:bCs w:val="0"/>
          <w:color w:val="auto"/>
          <w:sz w:val="24"/>
          <w:highlight w:val="none"/>
        </w:rPr>
        <w:t>现场抽签确定中标侯选人。</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说明：1.评标委员会在评标报告上签字后，评标入围结果不因招投标当事人质疑、投诉、复议等情形而改变。2.评标委员会在评标报告上签字后，上述评标基准价除确认存在计算错误外，评标基准价不因招投标当事人质疑、投诉、复议等情形而改变。3. 有效投标文件是指初步评审合格的投标文件。4.上述评标基准价以“%”为单位，评分分值计算过程和结果均保留小数点后两位，小数点后第三位“四舍五入”。</w:t>
      </w:r>
    </w:p>
    <w:p>
      <w:pPr>
        <w:pStyle w:val="3"/>
        <w:keepNext w:val="0"/>
        <w:keepLines w:val="0"/>
        <w:snapToGrid w:val="0"/>
        <w:spacing w:before="0" w:after="0" w:line="360" w:lineRule="auto"/>
        <w:ind w:left="0" w:firstLine="643" w:firstLineChars="200"/>
        <w:jc w:val="center"/>
        <w:rPr>
          <w:rFonts w:hint="eastAsia" w:ascii="宋体" w:hAnsi="宋体"/>
          <w:color w:val="auto"/>
          <w:sz w:val="32"/>
          <w:szCs w:val="32"/>
          <w:highlight w:val="none"/>
        </w:rPr>
      </w:pPr>
    </w:p>
    <w:p>
      <w:pPr>
        <w:rPr>
          <w:rFonts w:hint="eastAsia"/>
          <w:color w:val="auto"/>
          <w:highlight w:val="none"/>
        </w:rPr>
      </w:pPr>
    </w:p>
    <w:p>
      <w:pPr>
        <w:pStyle w:val="3"/>
        <w:keepNext w:val="0"/>
        <w:keepLines w:val="0"/>
        <w:snapToGrid w:val="0"/>
        <w:spacing w:before="0" w:after="0" w:line="360" w:lineRule="auto"/>
        <w:ind w:left="0" w:firstLine="643" w:firstLineChars="200"/>
        <w:jc w:val="center"/>
        <w:rPr>
          <w:rFonts w:ascii="宋体" w:hAnsi="宋体"/>
          <w:color w:val="auto"/>
          <w:sz w:val="32"/>
          <w:szCs w:val="32"/>
          <w:highlight w:val="none"/>
        </w:rPr>
      </w:pPr>
      <w:r>
        <w:rPr>
          <w:rFonts w:hint="eastAsia" w:ascii="宋体" w:hAnsi="宋体"/>
          <w:color w:val="auto"/>
          <w:sz w:val="32"/>
          <w:szCs w:val="32"/>
          <w:highlight w:val="none"/>
          <w:lang w:val="en-US" w:eastAsia="zh-CN"/>
        </w:rPr>
        <w:t xml:space="preserve">第三章   </w:t>
      </w:r>
      <w:r>
        <w:rPr>
          <w:rFonts w:hint="eastAsia" w:ascii="宋体" w:hAnsi="宋体"/>
          <w:color w:val="auto"/>
          <w:sz w:val="32"/>
          <w:szCs w:val="32"/>
          <w:highlight w:val="none"/>
        </w:rPr>
        <w:t>投标文件（格式）</w:t>
      </w:r>
    </w:p>
    <w:tbl>
      <w:tblPr>
        <w:tblStyle w:val="24"/>
        <w:tblpPr w:leftFromText="180" w:rightFromText="180" w:vertAnchor="page" w:horzAnchor="margin" w:tblpXSpec="center" w:tblpY="29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0" w:hRule="atLeast"/>
          <w:jc w:val="center"/>
        </w:trPr>
        <w:tc>
          <w:tcPr>
            <w:tcW w:w="9361" w:type="dxa"/>
            <w:noWrap w:val="0"/>
            <w:vAlign w:val="top"/>
          </w:tcPr>
          <w:p>
            <w:pPr>
              <w:spacing w:line="720" w:lineRule="exact"/>
              <w:jc w:val="right"/>
              <w:rPr>
                <w:rFonts w:ascii="宋体" w:hAnsi="宋体"/>
                <w:b/>
                <w:color w:val="auto"/>
                <w:spacing w:val="30"/>
                <w:sz w:val="52"/>
                <w:szCs w:val="52"/>
                <w:highlight w:val="none"/>
              </w:rPr>
            </w:pPr>
            <w:bookmarkStart w:id="0" w:name="_Toc331780768"/>
            <w:r>
              <w:rPr>
                <w:rFonts w:ascii="宋体" w:hAnsi="宋体"/>
                <w:b/>
                <w:color w:val="auto"/>
                <w:spacing w:val="30"/>
                <w:sz w:val="52"/>
                <w:szCs w:val="52"/>
                <w:highlight w:val="none"/>
              </w:rPr>
              <w:t>正(副)本</w:t>
            </w:r>
          </w:p>
          <w:p>
            <w:pPr>
              <w:spacing w:line="720" w:lineRule="exact"/>
              <w:jc w:val="center"/>
              <w:rPr>
                <w:rFonts w:hint="eastAsia" w:ascii="宋体" w:hAnsi="宋体"/>
                <w:b/>
                <w:color w:val="auto"/>
                <w:spacing w:val="30"/>
                <w:sz w:val="52"/>
                <w:szCs w:val="52"/>
                <w:highlight w:val="none"/>
                <w:u w:val="single"/>
              </w:rPr>
            </w:pPr>
          </w:p>
          <w:p>
            <w:pPr>
              <w:spacing w:line="720" w:lineRule="exact"/>
              <w:rPr>
                <w:rFonts w:hint="eastAsia" w:ascii="宋体" w:hAnsi="宋体"/>
                <w:b/>
                <w:color w:val="auto"/>
                <w:spacing w:val="30"/>
                <w:sz w:val="52"/>
                <w:szCs w:val="52"/>
                <w:highlight w:val="none"/>
                <w:u w:val="single"/>
              </w:rPr>
            </w:pPr>
          </w:p>
          <w:p>
            <w:pPr>
              <w:spacing w:line="720" w:lineRule="exact"/>
              <w:ind w:right="480"/>
              <w:jc w:val="center"/>
              <w:rPr>
                <w:rFonts w:hint="eastAsia"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 xml:space="preserve">  </w:t>
            </w:r>
            <w:r>
              <w:rPr>
                <w:rFonts w:hint="eastAsia" w:ascii="宋体" w:hAnsi="宋体" w:cs="Times New Roman"/>
                <w:b/>
                <w:bCs/>
                <w:color w:val="auto"/>
                <w:sz w:val="36"/>
                <w:szCs w:val="36"/>
                <w:highlight w:val="none"/>
                <w:lang w:val="en-US" w:eastAsia="zh-CN"/>
              </w:rPr>
              <w:t>如东县第二人民医院迁建工程环境影响评价项目</w:t>
            </w:r>
            <w:r>
              <w:rPr>
                <w:rFonts w:hint="eastAsia" w:ascii="宋体" w:hAnsi="宋体" w:eastAsia="宋体" w:cs="Times New Roman"/>
                <w:b/>
                <w:bCs/>
                <w:color w:val="auto"/>
                <w:sz w:val="36"/>
                <w:szCs w:val="36"/>
                <w:highlight w:val="none"/>
                <w:lang w:val="en-US" w:eastAsia="zh-CN"/>
              </w:rPr>
              <w:t xml:space="preserve"> </w:t>
            </w:r>
          </w:p>
          <w:p>
            <w:pPr>
              <w:spacing w:line="720" w:lineRule="exact"/>
              <w:ind w:right="480"/>
              <w:rPr>
                <w:rFonts w:hint="eastAsia" w:ascii="宋体" w:hAnsi="宋体"/>
                <w:color w:val="auto"/>
                <w:sz w:val="24"/>
                <w:highlight w:val="none"/>
              </w:rPr>
            </w:pPr>
            <w:r>
              <w:rPr>
                <w:rFonts w:hint="eastAsia" w:ascii="宋体" w:hAnsi="宋体"/>
                <w:color w:val="auto"/>
                <w:sz w:val="24"/>
                <w:highlight w:val="none"/>
              </w:rPr>
              <w:t xml:space="preserve">                  </w:t>
            </w:r>
          </w:p>
          <w:p>
            <w:pPr>
              <w:spacing w:line="720" w:lineRule="exact"/>
              <w:ind w:right="480"/>
              <w:jc w:val="center"/>
              <w:rPr>
                <w:rFonts w:hint="default" w:ascii="宋体" w:hAnsi="宋体" w:eastAsia="宋体"/>
                <w:b/>
                <w:bCs/>
                <w:color w:val="auto"/>
                <w:sz w:val="36"/>
                <w:szCs w:val="36"/>
                <w:highlight w:val="none"/>
                <w:lang w:val="en-US" w:eastAsia="zh-CN"/>
              </w:rPr>
            </w:pPr>
            <w:r>
              <w:rPr>
                <w:rFonts w:hint="eastAsia" w:ascii="宋体" w:hAnsi="宋体"/>
                <w:b/>
                <w:bCs/>
                <w:color w:val="auto"/>
                <w:sz w:val="36"/>
                <w:szCs w:val="36"/>
                <w:highlight w:val="none"/>
                <w:lang w:val="en-US" w:eastAsia="zh-CN"/>
              </w:rPr>
              <w:t>资格审查文件</w:t>
            </w:r>
          </w:p>
          <w:p>
            <w:pPr>
              <w:spacing w:line="720" w:lineRule="exact"/>
              <w:ind w:right="480"/>
              <w:rPr>
                <w:rFonts w:hint="eastAsia" w:ascii="宋体" w:hAnsi="宋体"/>
                <w:color w:val="auto"/>
                <w:sz w:val="24"/>
                <w:highlight w:val="none"/>
              </w:rPr>
            </w:pPr>
          </w:p>
          <w:p>
            <w:pPr>
              <w:spacing w:line="720" w:lineRule="exact"/>
              <w:ind w:right="480"/>
              <w:rPr>
                <w:rFonts w:hint="eastAsia" w:ascii="宋体" w:hAnsi="宋体"/>
                <w:color w:val="auto"/>
                <w:sz w:val="24"/>
                <w:highlight w:val="none"/>
              </w:rPr>
            </w:pPr>
          </w:p>
          <w:p>
            <w:pPr>
              <w:spacing w:line="720" w:lineRule="exact"/>
              <w:ind w:right="480"/>
              <w:rPr>
                <w:rFonts w:hint="eastAsia" w:ascii="宋体" w:hAnsi="宋体"/>
                <w:color w:val="auto"/>
                <w:sz w:val="24"/>
                <w:highlight w:val="none"/>
              </w:rPr>
            </w:pPr>
          </w:p>
          <w:p>
            <w:pPr>
              <w:spacing w:line="720" w:lineRule="exact"/>
              <w:ind w:right="480" w:firstLine="2168" w:firstLineChars="900"/>
              <w:rPr>
                <w:rFonts w:hint="eastAsia" w:ascii="宋体" w:hAnsi="宋体"/>
                <w:b/>
                <w:bCs/>
                <w:color w:val="auto"/>
                <w:sz w:val="24"/>
                <w:highlight w:val="none"/>
              </w:rPr>
            </w:pPr>
            <w:r>
              <w:rPr>
                <w:rFonts w:hint="eastAsia" w:ascii="宋体" w:hAnsi="宋体"/>
                <w:b/>
                <w:bCs/>
                <w:color w:val="auto"/>
                <w:sz w:val="24"/>
                <w:highlight w:val="none"/>
              </w:rPr>
              <w:t>投标人</w:t>
            </w:r>
            <w:r>
              <w:rPr>
                <w:rFonts w:ascii="宋体" w:hAnsi="宋体"/>
                <w:b/>
                <w:bCs/>
                <w:color w:val="auto"/>
                <w:sz w:val="24"/>
                <w:highlight w:val="none"/>
              </w:rPr>
              <w:t>（盖章）</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pPr>
              <w:spacing w:line="720" w:lineRule="exact"/>
              <w:ind w:right="480"/>
              <w:rPr>
                <w:rFonts w:hint="eastAsia" w:ascii="宋体" w:hAnsi="宋体"/>
                <w:b/>
                <w:bCs/>
                <w:color w:val="auto"/>
                <w:sz w:val="24"/>
                <w:highlight w:val="none"/>
                <w:u w:val="single"/>
              </w:rPr>
            </w:pPr>
            <w:r>
              <w:rPr>
                <w:rFonts w:hint="eastAsia" w:ascii="宋体" w:hAnsi="宋体"/>
                <w:b/>
                <w:bCs/>
                <w:color w:val="auto"/>
                <w:sz w:val="24"/>
                <w:highlight w:val="none"/>
              </w:rPr>
              <w:t xml:space="preserve">                  </w:t>
            </w:r>
            <w:r>
              <w:rPr>
                <w:rFonts w:ascii="宋体" w:hAnsi="宋体"/>
                <w:b/>
                <w:bCs/>
                <w:color w:val="auto"/>
                <w:sz w:val="24"/>
                <w:highlight w:val="none"/>
              </w:rPr>
              <w:t>法定代表人（</w:t>
            </w:r>
            <w:r>
              <w:rPr>
                <w:rFonts w:hint="eastAsia" w:ascii="宋体" w:hAnsi="宋体"/>
                <w:b/>
                <w:bCs/>
                <w:color w:val="auto"/>
                <w:sz w:val="24"/>
                <w:highlight w:val="none"/>
              </w:rPr>
              <w:t>签字或盖章</w:t>
            </w:r>
            <w:r>
              <w:rPr>
                <w:rFonts w:ascii="宋体" w:hAnsi="宋体"/>
                <w:b/>
                <w:bCs/>
                <w:color w:val="auto"/>
                <w:sz w:val="24"/>
                <w:highlight w:val="none"/>
              </w:rPr>
              <w:t>）</w:t>
            </w:r>
            <w:r>
              <w:rPr>
                <w:rFonts w:hint="eastAsia" w:ascii="宋体" w:hAnsi="宋体"/>
                <w:b/>
                <w:bCs/>
                <w:color w:val="auto"/>
                <w:sz w:val="24"/>
                <w:highlight w:val="none"/>
                <w:u w:val="single"/>
              </w:rPr>
              <w:t xml:space="preserve">          </w:t>
            </w:r>
          </w:p>
          <w:p>
            <w:pPr>
              <w:spacing w:line="720" w:lineRule="exact"/>
              <w:ind w:right="480"/>
              <w:rPr>
                <w:rFonts w:hint="eastAsia" w:ascii="宋体" w:hAnsi="宋体"/>
                <w:b/>
                <w:bCs/>
                <w:color w:val="auto"/>
                <w:sz w:val="24"/>
                <w:highlight w:val="none"/>
              </w:rPr>
            </w:pPr>
            <w:r>
              <w:rPr>
                <w:rFonts w:hint="eastAsia" w:ascii="宋体" w:hAnsi="宋体"/>
                <w:b/>
                <w:bCs/>
                <w:color w:val="auto"/>
                <w:sz w:val="24"/>
                <w:highlight w:val="none"/>
              </w:rPr>
              <w:t xml:space="preserve">                  </w:t>
            </w:r>
            <w:r>
              <w:rPr>
                <w:rFonts w:ascii="宋体" w:hAnsi="宋体"/>
                <w:b/>
                <w:bCs/>
                <w:color w:val="auto"/>
                <w:sz w:val="24"/>
                <w:highlight w:val="none"/>
              </w:rPr>
              <w:t xml:space="preserve">日期： </w:t>
            </w:r>
            <w:r>
              <w:rPr>
                <w:rFonts w:hint="eastAsia" w:ascii="宋体" w:hAnsi="宋体"/>
                <w:b/>
                <w:bCs/>
                <w:color w:val="auto"/>
                <w:sz w:val="24"/>
                <w:highlight w:val="none"/>
                <w:u w:val="single"/>
              </w:rPr>
              <w:t xml:space="preserve">        </w:t>
            </w:r>
            <w:r>
              <w:rPr>
                <w:rFonts w:ascii="宋体" w:hAnsi="宋体"/>
                <w:b/>
                <w:bCs/>
                <w:color w:val="auto"/>
                <w:sz w:val="24"/>
                <w:highlight w:val="none"/>
              </w:rPr>
              <w:t>年</w:t>
            </w:r>
            <w:r>
              <w:rPr>
                <w:rFonts w:hint="eastAsia" w:ascii="宋体" w:hAnsi="宋体"/>
                <w:b/>
                <w:bCs/>
                <w:color w:val="auto"/>
                <w:sz w:val="24"/>
                <w:highlight w:val="none"/>
                <w:u w:val="single"/>
              </w:rPr>
              <w:t xml:space="preserve">     </w:t>
            </w:r>
            <w:r>
              <w:rPr>
                <w:rFonts w:ascii="宋体" w:hAnsi="宋体"/>
                <w:b/>
                <w:bCs/>
                <w:color w:val="auto"/>
                <w:sz w:val="24"/>
                <w:highlight w:val="none"/>
              </w:rPr>
              <w:t>月</w:t>
            </w:r>
            <w:r>
              <w:rPr>
                <w:rFonts w:hint="eastAsia" w:ascii="宋体" w:hAnsi="宋体"/>
                <w:b/>
                <w:bCs/>
                <w:color w:val="auto"/>
                <w:sz w:val="24"/>
                <w:highlight w:val="none"/>
                <w:u w:val="single"/>
              </w:rPr>
              <w:t xml:space="preserve">     </w:t>
            </w:r>
            <w:r>
              <w:rPr>
                <w:rFonts w:ascii="宋体" w:hAnsi="宋体"/>
                <w:b/>
                <w:bCs/>
                <w:color w:val="auto"/>
                <w:sz w:val="24"/>
                <w:highlight w:val="none"/>
              </w:rPr>
              <w:t>日</w:t>
            </w:r>
          </w:p>
          <w:p>
            <w:pPr>
              <w:spacing w:line="720" w:lineRule="exact"/>
              <w:ind w:right="840"/>
              <w:jc w:val="right"/>
              <w:rPr>
                <w:rFonts w:hint="eastAsia" w:ascii="宋体" w:hAnsi="宋体"/>
                <w:color w:val="auto"/>
                <w:sz w:val="24"/>
                <w:highlight w:val="none"/>
              </w:rPr>
            </w:pPr>
          </w:p>
        </w:tc>
      </w:tr>
    </w:tbl>
    <w:p>
      <w:pPr>
        <w:jc w:val="center"/>
        <w:rPr>
          <w:color w:val="auto"/>
          <w:sz w:val="30"/>
          <w:szCs w:val="30"/>
          <w:highlight w:val="none"/>
        </w:rPr>
      </w:pPr>
    </w:p>
    <w:p>
      <w:pPr>
        <w:jc w:val="center"/>
        <w:rPr>
          <w:color w:val="auto"/>
          <w:sz w:val="30"/>
          <w:szCs w:val="30"/>
          <w:highlight w:val="none"/>
        </w:rPr>
      </w:pPr>
    </w:p>
    <w:p>
      <w:pPr>
        <w:jc w:val="center"/>
        <w:rPr>
          <w:rFonts w:hint="eastAsia"/>
          <w:color w:val="auto"/>
          <w:sz w:val="30"/>
          <w:szCs w:val="30"/>
          <w:highlight w:val="none"/>
        </w:rPr>
      </w:pPr>
    </w:p>
    <w:p>
      <w:pPr>
        <w:jc w:val="center"/>
        <w:rPr>
          <w:rFonts w:hint="eastAsia"/>
          <w:color w:val="auto"/>
          <w:sz w:val="30"/>
          <w:szCs w:val="30"/>
          <w:highlight w:val="none"/>
        </w:rPr>
      </w:pPr>
    </w:p>
    <w:p>
      <w:pPr>
        <w:jc w:val="center"/>
        <w:rPr>
          <w:rFonts w:hint="eastAsia"/>
          <w:b/>
          <w:bCs/>
          <w:color w:val="auto"/>
          <w:sz w:val="30"/>
          <w:szCs w:val="30"/>
          <w:highlight w:val="none"/>
        </w:rPr>
      </w:pPr>
    </w:p>
    <w:p>
      <w:pPr>
        <w:jc w:val="center"/>
        <w:rPr>
          <w:rFonts w:hint="eastAsia"/>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一、法定代表人身份证明书</w:t>
      </w:r>
      <w:bookmarkEnd w:id="0"/>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投标人名称：</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单位性质：</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地    址：</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成立时间：年月日</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经营期限：</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姓    名：性别：年龄：</w:t>
      </w:r>
    </w:p>
    <w:p>
      <w:pPr>
        <w:pStyle w:val="7"/>
        <w:snapToGrid w:val="0"/>
        <w:spacing w:line="360" w:lineRule="auto"/>
        <w:ind w:firstLine="500" w:firstLineChars="200"/>
        <w:rPr>
          <w:rFonts w:ascii="宋体" w:hAnsi="宋体"/>
          <w:color w:val="auto"/>
          <w:sz w:val="25"/>
          <w:szCs w:val="25"/>
          <w:highlight w:val="none"/>
          <w:u w:val="single"/>
        </w:rPr>
      </w:pPr>
      <w:r>
        <w:rPr>
          <w:rFonts w:hint="eastAsia" w:ascii="宋体" w:hAnsi="宋体"/>
          <w:color w:val="auto"/>
          <w:sz w:val="25"/>
          <w:szCs w:val="25"/>
          <w:highlight w:val="none"/>
        </w:rPr>
        <w:t>职务：系：</w:t>
      </w:r>
      <w:r>
        <w:rPr>
          <w:rFonts w:hint="eastAsia" w:ascii="宋体" w:hAnsi="宋体"/>
          <w:color w:val="auto"/>
          <w:sz w:val="25"/>
          <w:szCs w:val="25"/>
          <w:highlight w:val="none"/>
          <w:u w:val="single"/>
        </w:rPr>
        <w:t xml:space="preserve">     (投标人单位名称)           </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的法定代表人。</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特此证明</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投标人(盖</w:t>
      </w:r>
      <w:r>
        <w:rPr>
          <w:rFonts w:hint="eastAsia" w:ascii="宋体" w:hAnsi="宋体"/>
          <w:color w:val="auto"/>
          <w:sz w:val="25"/>
          <w:szCs w:val="25"/>
          <w:highlight w:val="none"/>
          <w:lang w:val="en-US" w:eastAsia="zh-CN"/>
        </w:rPr>
        <w:t>公</w:t>
      </w:r>
      <w:r>
        <w:rPr>
          <w:rFonts w:hint="eastAsia" w:ascii="宋体" w:hAnsi="宋体"/>
          <w:color w:val="auto"/>
          <w:sz w:val="25"/>
          <w:szCs w:val="25"/>
          <w:highlight w:val="none"/>
        </w:rPr>
        <w:t>章)：</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日   期：</w:t>
      </w:r>
      <w:r>
        <w:rPr>
          <w:rFonts w:hint="eastAsia" w:ascii="宋体" w:hAnsi="宋体"/>
          <w:color w:val="auto"/>
          <w:sz w:val="25"/>
          <w:szCs w:val="25"/>
          <w:highlight w:val="none"/>
          <w:lang w:val="en-US" w:eastAsia="zh-CN"/>
        </w:rPr>
        <w:t xml:space="preserve">   </w:t>
      </w:r>
      <w:r>
        <w:rPr>
          <w:rFonts w:hint="eastAsia" w:ascii="宋体" w:hAnsi="宋体"/>
          <w:color w:val="auto"/>
          <w:sz w:val="25"/>
          <w:szCs w:val="25"/>
          <w:highlight w:val="none"/>
        </w:rPr>
        <w:t>年</w:t>
      </w:r>
      <w:r>
        <w:rPr>
          <w:rFonts w:hint="eastAsia" w:ascii="宋体" w:hAnsi="宋体"/>
          <w:color w:val="auto"/>
          <w:sz w:val="25"/>
          <w:szCs w:val="25"/>
          <w:highlight w:val="none"/>
          <w:lang w:val="en-US" w:eastAsia="zh-CN"/>
        </w:rPr>
        <w:t xml:space="preserve">    </w:t>
      </w:r>
      <w:r>
        <w:rPr>
          <w:rFonts w:hint="eastAsia" w:ascii="宋体" w:hAnsi="宋体"/>
          <w:color w:val="auto"/>
          <w:sz w:val="25"/>
          <w:szCs w:val="25"/>
          <w:highlight w:val="none"/>
        </w:rPr>
        <w:t>月</w:t>
      </w:r>
      <w:r>
        <w:rPr>
          <w:rFonts w:hint="eastAsia" w:ascii="宋体" w:hAnsi="宋体"/>
          <w:color w:val="auto"/>
          <w:sz w:val="25"/>
          <w:szCs w:val="25"/>
          <w:highlight w:val="none"/>
          <w:lang w:val="en-US" w:eastAsia="zh-CN"/>
        </w:rPr>
        <w:t xml:space="preserve">   </w:t>
      </w:r>
      <w:r>
        <w:rPr>
          <w:rFonts w:hint="eastAsia" w:ascii="宋体" w:hAnsi="宋体"/>
          <w:color w:val="auto"/>
          <w:sz w:val="25"/>
          <w:szCs w:val="25"/>
          <w:highlight w:val="none"/>
        </w:rPr>
        <w:t>日</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jc w:val="both"/>
        <w:rPr>
          <w:color w:val="auto"/>
          <w:sz w:val="30"/>
          <w:szCs w:val="30"/>
          <w:highlight w:val="none"/>
        </w:rPr>
      </w:pPr>
      <w:bookmarkStart w:id="1" w:name="_Toc331780769"/>
    </w:p>
    <w:p>
      <w:pPr>
        <w:jc w:val="center"/>
        <w:rPr>
          <w:color w:val="auto"/>
          <w:sz w:val="30"/>
          <w:szCs w:val="30"/>
          <w:highlight w:val="none"/>
        </w:rPr>
      </w:pPr>
      <w:r>
        <w:rPr>
          <w:rFonts w:hint="eastAsia"/>
          <w:b/>
          <w:bCs/>
          <w:color w:val="auto"/>
          <w:sz w:val="30"/>
          <w:szCs w:val="30"/>
          <w:highlight w:val="none"/>
        </w:rPr>
        <w:t>二、授权委托书</w:t>
      </w:r>
      <w:bookmarkEnd w:id="1"/>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u w:val="single"/>
        </w:rPr>
      </w:pPr>
      <w:r>
        <w:rPr>
          <w:rFonts w:hint="eastAsia" w:ascii="宋体" w:hAnsi="宋体"/>
          <w:color w:val="auto"/>
          <w:sz w:val="25"/>
          <w:szCs w:val="25"/>
          <w:highlight w:val="none"/>
        </w:rPr>
        <w:t>本授权委托书声明：我</w:t>
      </w:r>
      <w:r>
        <w:rPr>
          <w:rFonts w:ascii="宋体" w:hAnsi="宋体"/>
          <w:color w:val="auto"/>
          <w:sz w:val="25"/>
          <w:szCs w:val="25"/>
          <w:highlight w:val="none"/>
          <w:u w:val="single"/>
        </w:rPr>
        <w:t>(</w:t>
      </w:r>
      <w:r>
        <w:rPr>
          <w:rFonts w:hint="eastAsia" w:ascii="宋体" w:hAnsi="宋体"/>
          <w:color w:val="auto"/>
          <w:sz w:val="25"/>
          <w:szCs w:val="25"/>
          <w:highlight w:val="none"/>
          <w:u w:val="single"/>
        </w:rPr>
        <w:t>姓名</w:t>
      </w:r>
      <w:r>
        <w:rPr>
          <w:rFonts w:ascii="宋体" w:hAnsi="宋体"/>
          <w:color w:val="auto"/>
          <w:sz w:val="25"/>
          <w:szCs w:val="25"/>
          <w:highlight w:val="none"/>
          <w:u w:val="single"/>
        </w:rPr>
        <w:t>)</w:t>
      </w:r>
      <w:r>
        <w:rPr>
          <w:rFonts w:hint="eastAsia" w:ascii="宋体" w:hAnsi="宋体"/>
          <w:color w:val="auto"/>
          <w:sz w:val="25"/>
          <w:szCs w:val="25"/>
          <w:highlight w:val="none"/>
          <w:u w:val="single"/>
          <w:lang w:val="en-US" w:eastAsia="zh-CN"/>
        </w:rPr>
        <w:t xml:space="preserve">   </w:t>
      </w:r>
      <w:r>
        <w:rPr>
          <w:rFonts w:hint="eastAsia" w:ascii="宋体" w:hAnsi="宋体"/>
          <w:color w:val="auto"/>
          <w:sz w:val="25"/>
          <w:szCs w:val="25"/>
          <w:highlight w:val="none"/>
        </w:rPr>
        <w:t>系</w:t>
      </w:r>
      <w:r>
        <w:rPr>
          <w:rFonts w:ascii="宋体" w:hAnsi="宋体"/>
          <w:color w:val="auto"/>
          <w:sz w:val="25"/>
          <w:szCs w:val="25"/>
          <w:highlight w:val="none"/>
          <w:u w:val="single"/>
        </w:rPr>
        <w:t>(</w:t>
      </w:r>
      <w:r>
        <w:rPr>
          <w:rFonts w:hint="eastAsia" w:ascii="宋体" w:hAnsi="宋体"/>
          <w:color w:val="auto"/>
          <w:sz w:val="25"/>
          <w:szCs w:val="25"/>
          <w:highlight w:val="none"/>
          <w:u w:val="single"/>
        </w:rPr>
        <w:t>投标人名称</w:t>
      </w:r>
      <w:r>
        <w:rPr>
          <w:rFonts w:ascii="宋体" w:hAnsi="宋体"/>
          <w:color w:val="auto"/>
          <w:sz w:val="25"/>
          <w:szCs w:val="25"/>
          <w:highlight w:val="none"/>
          <w:u w:val="single"/>
        </w:rPr>
        <w:t>)</w:t>
      </w:r>
      <w:r>
        <w:rPr>
          <w:rFonts w:hint="eastAsia" w:ascii="宋体" w:hAnsi="宋体"/>
          <w:color w:val="auto"/>
          <w:sz w:val="25"/>
          <w:szCs w:val="25"/>
          <w:highlight w:val="none"/>
          <w:u w:val="single"/>
          <w:lang w:val="en-US" w:eastAsia="zh-CN"/>
        </w:rPr>
        <w:t xml:space="preserve">     </w:t>
      </w:r>
      <w:r>
        <w:rPr>
          <w:rFonts w:hint="eastAsia" w:ascii="宋体" w:hAnsi="宋体"/>
          <w:color w:val="auto"/>
          <w:sz w:val="25"/>
          <w:szCs w:val="25"/>
          <w:highlight w:val="none"/>
        </w:rPr>
        <w:t>的法定代表人，现授权委</w:t>
      </w:r>
      <w:r>
        <w:rPr>
          <w:rFonts w:hint="eastAsia" w:ascii="宋体" w:hAnsi="宋体"/>
          <w:color w:val="auto"/>
          <w:sz w:val="25"/>
          <w:szCs w:val="25"/>
          <w:highlight w:val="none"/>
          <w:u w:val="none"/>
        </w:rPr>
        <w:t>托</w:t>
      </w:r>
      <w:r>
        <w:rPr>
          <w:rFonts w:ascii="宋体" w:hAnsi="宋体"/>
          <w:color w:val="auto"/>
          <w:sz w:val="25"/>
          <w:szCs w:val="25"/>
          <w:highlight w:val="none"/>
          <w:u w:val="single"/>
        </w:rPr>
        <w:t>(</w:t>
      </w:r>
      <w:r>
        <w:rPr>
          <w:rFonts w:hint="eastAsia" w:ascii="宋体" w:hAnsi="宋体"/>
          <w:color w:val="auto"/>
          <w:sz w:val="25"/>
          <w:szCs w:val="25"/>
          <w:highlight w:val="none"/>
          <w:u w:val="single"/>
        </w:rPr>
        <w:t>单位名称</w:t>
      </w:r>
      <w:r>
        <w:rPr>
          <w:rFonts w:ascii="宋体" w:hAnsi="宋体"/>
          <w:color w:val="auto"/>
          <w:sz w:val="25"/>
          <w:szCs w:val="25"/>
          <w:highlight w:val="none"/>
          <w:u w:val="single"/>
        </w:rPr>
        <w:t>)</w:t>
      </w:r>
      <w:r>
        <w:rPr>
          <w:rFonts w:hint="eastAsia" w:ascii="宋体" w:hAnsi="宋体"/>
          <w:color w:val="auto"/>
          <w:sz w:val="25"/>
          <w:szCs w:val="25"/>
          <w:highlight w:val="none"/>
          <w:u w:val="single"/>
          <w:lang w:val="en-US" w:eastAsia="zh-CN"/>
        </w:rPr>
        <w:t xml:space="preserve">      </w:t>
      </w:r>
      <w:r>
        <w:rPr>
          <w:rFonts w:hint="eastAsia" w:ascii="宋体" w:hAnsi="宋体"/>
          <w:color w:val="auto"/>
          <w:sz w:val="25"/>
          <w:szCs w:val="25"/>
          <w:highlight w:val="none"/>
          <w:u w:val="single"/>
        </w:rPr>
        <w:t>(姓名</w:t>
      </w:r>
      <w:r>
        <w:rPr>
          <w:rFonts w:ascii="宋体" w:hAnsi="宋体"/>
          <w:color w:val="auto"/>
          <w:sz w:val="25"/>
          <w:szCs w:val="25"/>
          <w:highlight w:val="none"/>
          <w:u w:val="single"/>
        </w:rPr>
        <w:t>)</w:t>
      </w:r>
      <w:r>
        <w:rPr>
          <w:rFonts w:hint="eastAsia" w:ascii="宋体" w:hAnsi="宋体"/>
          <w:color w:val="auto"/>
          <w:sz w:val="25"/>
          <w:szCs w:val="25"/>
          <w:highlight w:val="none"/>
        </w:rPr>
        <w:t xml:space="preserve">为我单位的合法代理人，以本公司的名义参加 </w:t>
      </w:r>
    </w:p>
    <w:p>
      <w:pPr>
        <w:pStyle w:val="7"/>
        <w:snapToGrid w:val="0"/>
        <w:spacing w:line="360" w:lineRule="auto"/>
        <w:ind w:firstLine="0"/>
        <w:rPr>
          <w:rFonts w:ascii="宋体" w:hAnsi="宋体"/>
          <w:color w:val="auto"/>
          <w:sz w:val="25"/>
          <w:szCs w:val="25"/>
          <w:highlight w:val="none"/>
        </w:rPr>
      </w:pPr>
      <w:r>
        <w:rPr>
          <w:rFonts w:ascii="宋体" w:hAnsi="宋体"/>
          <w:color w:val="auto"/>
          <w:sz w:val="25"/>
          <w:szCs w:val="25"/>
          <w:highlight w:val="none"/>
        </w:rPr>
        <w:t>(</w:t>
      </w:r>
      <w:r>
        <w:rPr>
          <w:rFonts w:hint="eastAsia" w:ascii="宋体" w:hAnsi="宋体"/>
          <w:color w:val="auto"/>
          <w:sz w:val="25"/>
          <w:szCs w:val="25"/>
          <w:highlight w:val="none"/>
        </w:rPr>
        <w:t>招标人名称</w:t>
      </w:r>
      <w:r>
        <w:rPr>
          <w:rFonts w:ascii="宋体" w:hAnsi="宋体"/>
          <w:color w:val="auto"/>
          <w:sz w:val="25"/>
          <w:szCs w:val="25"/>
          <w:highlight w:val="none"/>
        </w:rPr>
        <w:t>)</w:t>
      </w:r>
      <w:r>
        <w:rPr>
          <w:rFonts w:hint="eastAsia" w:ascii="宋体" w:hAnsi="宋体"/>
          <w:color w:val="auto"/>
          <w:sz w:val="25"/>
          <w:szCs w:val="25"/>
          <w:highlight w:val="none"/>
        </w:rPr>
        <w:t>的项目投标。代理人所签署的一切文件和处理与之有关的一切事务，我均予承认。</w:t>
      </w:r>
    </w:p>
    <w:p>
      <w:pPr>
        <w:pStyle w:val="7"/>
        <w:snapToGrid w:val="0"/>
        <w:spacing w:line="360" w:lineRule="auto"/>
        <w:ind w:firstLine="500" w:firstLineChars="200"/>
        <w:rPr>
          <w:rFonts w:ascii="宋体" w:hAnsi="宋体"/>
          <w:color w:val="auto"/>
          <w:sz w:val="25"/>
          <w:szCs w:val="25"/>
          <w:highlight w:val="none"/>
        </w:rPr>
      </w:pPr>
      <w:r>
        <w:rPr>
          <w:rFonts w:hint="eastAsia" w:ascii="宋体" w:hAnsi="宋体"/>
          <w:color w:val="auto"/>
          <w:sz w:val="25"/>
          <w:szCs w:val="25"/>
          <w:highlight w:val="none"/>
        </w:rPr>
        <w:t>代理人无转委权，特此委托。</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jc w:val="center"/>
        <w:rPr>
          <w:rFonts w:ascii="宋体" w:hAnsi="宋体"/>
          <w:color w:val="auto"/>
          <w:sz w:val="25"/>
          <w:szCs w:val="25"/>
          <w:highlight w:val="none"/>
        </w:rPr>
      </w:pPr>
      <w:r>
        <w:rPr>
          <w:rFonts w:hint="eastAsia" w:ascii="宋体" w:hAnsi="宋体"/>
          <w:color w:val="auto"/>
          <w:sz w:val="25"/>
          <w:szCs w:val="25"/>
          <w:highlight w:val="none"/>
        </w:rPr>
        <w:t>投标人(盖</w:t>
      </w:r>
      <w:r>
        <w:rPr>
          <w:rFonts w:hint="eastAsia" w:ascii="宋体" w:hAnsi="宋体"/>
          <w:color w:val="auto"/>
          <w:sz w:val="25"/>
          <w:szCs w:val="25"/>
          <w:highlight w:val="none"/>
          <w:lang w:val="en-US" w:eastAsia="zh-CN"/>
        </w:rPr>
        <w:t>公</w:t>
      </w:r>
      <w:r>
        <w:rPr>
          <w:rFonts w:hint="eastAsia" w:ascii="宋体" w:hAnsi="宋体"/>
          <w:color w:val="auto"/>
          <w:sz w:val="25"/>
          <w:szCs w:val="25"/>
          <w:highlight w:val="none"/>
        </w:rPr>
        <w:t>章)：</w:t>
      </w:r>
    </w:p>
    <w:p>
      <w:pPr>
        <w:pStyle w:val="7"/>
        <w:snapToGrid w:val="0"/>
        <w:spacing w:line="360" w:lineRule="auto"/>
        <w:ind w:firstLine="500" w:firstLineChars="200"/>
        <w:jc w:val="center"/>
        <w:rPr>
          <w:rFonts w:ascii="宋体" w:hAnsi="宋体"/>
          <w:color w:val="auto"/>
          <w:sz w:val="25"/>
          <w:szCs w:val="25"/>
          <w:highlight w:val="none"/>
          <w:u w:val="single"/>
        </w:rPr>
      </w:pPr>
      <w:r>
        <w:rPr>
          <w:rFonts w:hint="eastAsia" w:ascii="宋体" w:hAnsi="宋体"/>
          <w:color w:val="auto"/>
          <w:sz w:val="25"/>
          <w:szCs w:val="25"/>
          <w:highlight w:val="none"/>
        </w:rPr>
        <w:t>法定代表人(签字或盖章)：</w:t>
      </w:r>
    </w:p>
    <w:p>
      <w:pPr>
        <w:pStyle w:val="7"/>
        <w:snapToGrid w:val="0"/>
        <w:spacing w:line="360" w:lineRule="auto"/>
        <w:ind w:firstLine="500" w:firstLineChars="200"/>
        <w:jc w:val="center"/>
        <w:rPr>
          <w:rFonts w:ascii="宋体" w:hAnsi="宋体"/>
          <w:color w:val="auto"/>
          <w:sz w:val="25"/>
          <w:szCs w:val="25"/>
          <w:highlight w:val="none"/>
        </w:rPr>
      </w:pPr>
      <w:r>
        <w:rPr>
          <w:rFonts w:hint="eastAsia" w:ascii="宋体" w:hAnsi="宋体"/>
          <w:color w:val="auto"/>
          <w:sz w:val="25"/>
          <w:szCs w:val="25"/>
          <w:highlight w:val="none"/>
        </w:rPr>
        <w:t xml:space="preserve">身份证号码： </w:t>
      </w:r>
    </w:p>
    <w:p>
      <w:pPr>
        <w:pStyle w:val="7"/>
        <w:snapToGrid w:val="0"/>
        <w:spacing w:line="360" w:lineRule="auto"/>
        <w:ind w:firstLine="500" w:firstLineChars="200"/>
        <w:jc w:val="center"/>
        <w:rPr>
          <w:rFonts w:ascii="宋体" w:hAnsi="宋体"/>
          <w:color w:val="auto"/>
          <w:sz w:val="25"/>
          <w:szCs w:val="25"/>
          <w:highlight w:val="none"/>
        </w:rPr>
      </w:pPr>
      <w:r>
        <w:rPr>
          <w:rFonts w:hint="eastAsia" w:ascii="宋体" w:hAnsi="宋体"/>
          <w:color w:val="auto"/>
          <w:sz w:val="25"/>
          <w:szCs w:val="25"/>
          <w:highlight w:val="none"/>
        </w:rPr>
        <w:t>委托代理人(签字或盖章)：</w:t>
      </w:r>
    </w:p>
    <w:p>
      <w:pPr>
        <w:pStyle w:val="7"/>
        <w:snapToGrid w:val="0"/>
        <w:spacing w:line="360" w:lineRule="auto"/>
        <w:ind w:firstLine="500" w:firstLineChars="200"/>
        <w:jc w:val="center"/>
        <w:rPr>
          <w:rFonts w:ascii="宋体" w:hAnsi="宋体"/>
          <w:color w:val="auto"/>
          <w:sz w:val="25"/>
          <w:szCs w:val="25"/>
          <w:highlight w:val="none"/>
        </w:rPr>
      </w:pPr>
      <w:r>
        <w:rPr>
          <w:rFonts w:hint="eastAsia" w:ascii="宋体" w:hAnsi="宋体"/>
          <w:color w:val="auto"/>
          <w:sz w:val="25"/>
          <w:szCs w:val="25"/>
          <w:highlight w:val="none"/>
        </w:rPr>
        <w:t>身份证号码：</w:t>
      </w: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rPr>
          <w:rFonts w:ascii="宋体" w:hAnsi="宋体"/>
          <w:color w:val="auto"/>
          <w:sz w:val="25"/>
          <w:szCs w:val="25"/>
          <w:highlight w:val="none"/>
        </w:rPr>
      </w:pPr>
    </w:p>
    <w:p>
      <w:pPr>
        <w:pStyle w:val="7"/>
        <w:snapToGrid w:val="0"/>
        <w:spacing w:line="360" w:lineRule="auto"/>
        <w:ind w:firstLine="500" w:firstLineChars="200"/>
        <w:jc w:val="right"/>
        <w:rPr>
          <w:rFonts w:ascii="宋体" w:hAnsi="宋体"/>
          <w:color w:val="auto"/>
          <w:sz w:val="25"/>
          <w:szCs w:val="25"/>
          <w:highlight w:val="none"/>
        </w:rPr>
      </w:pPr>
      <w:r>
        <w:rPr>
          <w:rFonts w:hint="eastAsia" w:ascii="宋体" w:hAnsi="宋体"/>
          <w:color w:val="auto"/>
          <w:sz w:val="25"/>
          <w:szCs w:val="25"/>
          <w:highlight w:val="none"/>
        </w:rPr>
        <w:t>授权日期：    年    月    日</w:t>
      </w: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firstLine="500" w:firstLineChars="200"/>
        <w:jc w:val="center"/>
        <w:rPr>
          <w:rFonts w:ascii="仿宋_GB2312" w:hAnsi="宋体" w:eastAsia="仿宋_GB2312"/>
          <w:color w:val="auto"/>
          <w:sz w:val="25"/>
          <w:szCs w:val="25"/>
          <w:highlight w:val="none"/>
        </w:rPr>
      </w:pPr>
    </w:p>
    <w:p>
      <w:pPr>
        <w:pStyle w:val="7"/>
        <w:snapToGrid w:val="0"/>
        <w:spacing w:line="360" w:lineRule="auto"/>
        <w:ind w:left="0" w:leftChars="0" w:firstLine="0" w:firstLineChars="0"/>
        <w:jc w:val="both"/>
        <w:rPr>
          <w:rFonts w:ascii="仿宋_GB2312" w:hAnsi="宋体" w:eastAsia="仿宋_GB2312"/>
          <w:color w:val="auto"/>
          <w:sz w:val="25"/>
          <w:szCs w:val="25"/>
          <w:highlight w:val="none"/>
        </w:rPr>
      </w:pPr>
    </w:p>
    <w:p>
      <w:pPr>
        <w:spacing w:before="240" w:line="500" w:lineRule="exact"/>
        <w:jc w:val="center"/>
        <w:rPr>
          <w:rFonts w:hint="eastAsia" w:ascii="宋体" w:hAnsi="宋体"/>
          <w:b/>
          <w:color w:val="auto"/>
          <w:sz w:val="28"/>
          <w:szCs w:val="28"/>
          <w:highlight w:val="none"/>
        </w:rPr>
      </w:pPr>
      <w:bookmarkStart w:id="2" w:name="_Toc331780770"/>
      <w:r>
        <w:rPr>
          <w:rFonts w:hint="eastAsia"/>
          <w:color w:val="auto"/>
          <w:sz w:val="30"/>
          <w:szCs w:val="30"/>
          <w:highlight w:val="none"/>
        </w:rPr>
        <w:t>三、</w:t>
      </w:r>
      <w:bookmarkEnd w:id="2"/>
      <w:bookmarkStart w:id="3" w:name="_Toc331780772"/>
      <w:r>
        <w:rPr>
          <w:rFonts w:hint="eastAsia" w:ascii="宋体" w:hAnsi="宋体"/>
          <w:b/>
          <w:color w:val="auto"/>
          <w:sz w:val="28"/>
          <w:szCs w:val="28"/>
          <w:highlight w:val="none"/>
        </w:rPr>
        <w:t>公共资源交易投标信用承诺书</w:t>
      </w:r>
    </w:p>
    <w:p>
      <w:pPr>
        <w:spacing w:before="12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为营造公开、公平、公正的公共资源交易环境，树立诚信守法的投标人形象，本人代表本单位作出以下承诺：</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一、本单位对所提交的单位基本信息、单位负责人、项目负责人、技术负责人、从业资质和资格、业绩、财务状况、信誉等所有资料，均合法、真实、准确、有效，无任何伪造、修改、虚假成分；</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二、严格依照国家和省、市、县关于招标投标等方面的法律、法规、规章、规范性文件，参加公共资源交易招标投标活动；积极履行社会责任，促进廉政建设；</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三、严格遵守即时信息公示规定，及时更新公共资源交易中心主体信息库中信息；</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四、自我约束、自我管理，守合同、重信用，不参与围标串标、弄虚作假、骗取中标、干扰评标、违约毁约、恶意投诉等行为，主动维护公共资源交易招标投标的良好秩序；</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六、自觉接受政府部门、行业组织、社会公众、新闻舆论等监督；</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七、上述承诺已向本单位员工作了宣传教育；</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本单位同意将以上承诺事项上网公示。</w:t>
      </w:r>
    </w:p>
    <w:p>
      <w:pPr>
        <w:spacing w:line="480" w:lineRule="exact"/>
        <w:ind w:firstLine="480" w:firstLineChars="200"/>
        <w:rPr>
          <w:rFonts w:hint="eastAsia" w:ascii="宋体" w:hAnsi="宋体"/>
          <w:color w:val="auto"/>
          <w:sz w:val="24"/>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投标人</w:t>
      </w:r>
      <w:r>
        <w:rPr>
          <w:rFonts w:hint="eastAsia" w:ascii="宋体" w:hAnsi="宋体"/>
          <w:color w:val="auto"/>
          <w:sz w:val="24"/>
          <w:highlight w:val="none"/>
        </w:rPr>
        <w:t>名称（盖章）</w:t>
      </w:r>
      <w:r>
        <w:rPr>
          <w:rFonts w:hint="eastAsia" w:ascii="宋体" w:hAnsi="宋体"/>
          <w:color w:val="auto"/>
          <w:sz w:val="24"/>
          <w:highlight w:val="none"/>
          <w:lang w:eastAsia="zh-CN"/>
        </w:rPr>
        <w:t>：</w:t>
      </w:r>
      <w:r>
        <w:rPr>
          <w:rFonts w:hint="eastAsia" w:ascii="宋体" w:hAnsi="宋体"/>
          <w:color w:val="auto"/>
          <w:sz w:val="24"/>
          <w:highlight w:val="none"/>
        </w:rPr>
        <w:t xml:space="preserve">          法定代表人</w:t>
      </w:r>
      <w:r>
        <w:rPr>
          <w:rFonts w:hint="eastAsia" w:ascii="宋体" w:hAnsi="宋体"/>
          <w:color w:val="auto"/>
          <w:sz w:val="24"/>
          <w:highlight w:val="none"/>
          <w:lang w:eastAsia="zh-CN"/>
        </w:rPr>
        <w:t>（</w:t>
      </w:r>
      <w:r>
        <w:rPr>
          <w:rFonts w:hint="eastAsia" w:ascii="宋体" w:hAnsi="宋体"/>
          <w:color w:val="auto"/>
          <w:sz w:val="24"/>
          <w:highlight w:val="none"/>
        </w:rPr>
        <w:t>签名或盖章）：</w:t>
      </w:r>
    </w:p>
    <w:p>
      <w:pPr>
        <w:pStyle w:val="7"/>
        <w:spacing w:line="480" w:lineRule="exact"/>
        <w:ind w:firstLine="3885" w:firstLineChars="1850"/>
        <w:jc w:val="right"/>
        <w:rPr>
          <w:rFonts w:hint="eastAsia" w:ascii="宋体" w:hAnsi="宋体" w:cs="宋体"/>
          <w:color w:val="auto"/>
          <w:highlight w:val="none"/>
        </w:rPr>
      </w:pPr>
      <w:r>
        <w:rPr>
          <w:rFonts w:hint="eastAsia" w:ascii="宋体" w:hAnsi="宋体" w:cs="宋体"/>
          <w:color w:val="auto"/>
          <w:highlight w:val="none"/>
        </w:rPr>
        <w:t>         </w:t>
      </w:r>
    </w:p>
    <w:p>
      <w:pPr>
        <w:pStyle w:val="7"/>
        <w:spacing w:line="480" w:lineRule="exact"/>
        <w:ind w:right="480" w:firstLine="4935" w:firstLineChars="2350"/>
        <w:rPr>
          <w:rFonts w:ascii="宋体" w:hAnsi="宋体"/>
          <w:color w:val="auto"/>
          <w:highlight w:val="none"/>
        </w:rPr>
      </w:pPr>
      <w:r>
        <w:rPr>
          <w:rFonts w:hint="eastAsia" w:ascii="宋体" w:hAnsi="宋体" w:cs="宋体"/>
          <w:color w:val="auto"/>
          <w:highlight w:val="none"/>
        </w:rPr>
        <w:t> </w:t>
      </w:r>
      <w:r>
        <w:rPr>
          <w:rFonts w:hint="eastAsia" w:ascii="宋体" w:hAnsi="宋体" w:eastAsia="宋体" w:cs="Times New Roman"/>
          <w:color w:val="auto"/>
          <w:kern w:val="2"/>
          <w:sz w:val="24"/>
          <w:szCs w:val="24"/>
          <w:highlight w:val="none"/>
          <w:lang w:val="en-US" w:eastAsia="zh-CN" w:bidi="ar-SA"/>
        </w:rPr>
        <w:t>时间：  年  月  日</w:t>
      </w:r>
    </w:p>
    <w:p>
      <w:pPr>
        <w:jc w:val="center"/>
        <w:rPr>
          <w:color w:val="auto"/>
          <w:sz w:val="30"/>
          <w:szCs w:val="30"/>
          <w:highlight w:val="none"/>
        </w:rPr>
      </w:pPr>
    </w:p>
    <w:p>
      <w:pPr>
        <w:jc w:val="center"/>
        <w:rPr>
          <w:color w:val="auto"/>
          <w:sz w:val="30"/>
          <w:szCs w:val="30"/>
          <w:highlight w:val="none"/>
        </w:rPr>
      </w:pPr>
    </w:p>
    <w:p>
      <w:pPr>
        <w:jc w:val="both"/>
        <w:rPr>
          <w:color w:val="auto"/>
          <w:sz w:val="30"/>
          <w:szCs w:val="30"/>
          <w:highlight w:val="none"/>
        </w:rPr>
      </w:pPr>
    </w:p>
    <w:p>
      <w:pPr>
        <w:tabs>
          <w:tab w:val="left" w:pos="993"/>
        </w:tabs>
        <w:spacing w:line="360" w:lineRule="auto"/>
        <w:jc w:val="center"/>
        <w:rPr>
          <w:rFonts w:ascii="宋体" w:hAnsi="宋体"/>
          <w:b/>
          <w:bCs w:val="0"/>
          <w:kern w:val="0"/>
          <w:sz w:val="28"/>
          <w:szCs w:val="28"/>
          <w:highlight w:val="none"/>
        </w:rPr>
      </w:pPr>
      <w:r>
        <w:rPr>
          <w:rFonts w:hint="eastAsia" w:ascii="宋体" w:hAnsi="宋体"/>
          <w:b/>
          <w:color w:val="auto"/>
          <w:sz w:val="30"/>
          <w:szCs w:val="30"/>
          <w:highlight w:val="none"/>
          <w:lang w:val="en-US" w:eastAsia="zh-CN"/>
        </w:rPr>
        <w:t>四、</w:t>
      </w:r>
      <w:r>
        <w:rPr>
          <w:rFonts w:hint="eastAsia" w:ascii="宋体" w:hAnsi="宋体"/>
          <w:b/>
          <w:bCs w:val="0"/>
          <w:kern w:val="0"/>
          <w:sz w:val="28"/>
          <w:szCs w:val="28"/>
          <w:highlight w:val="none"/>
        </w:rPr>
        <w:t>拟投入项目负责人简历表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06"/>
        <w:gridCol w:w="1133"/>
        <w:gridCol w:w="1241"/>
        <w:gridCol w:w="531"/>
        <w:gridCol w:w="1237"/>
        <w:gridCol w:w="394"/>
        <w:gridCol w:w="56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93" w:type="dxa"/>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姓名</w:t>
            </w:r>
          </w:p>
        </w:tc>
        <w:tc>
          <w:tcPr>
            <w:tcW w:w="1939"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1241" w:type="dxa"/>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性别</w:t>
            </w:r>
          </w:p>
        </w:tc>
        <w:tc>
          <w:tcPr>
            <w:tcW w:w="1768"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961"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出生日期</w:t>
            </w:r>
          </w:p>
        </w:tc>
        <w:tc>
          <w:tcPr>
            <w:tcW w:w="1845" w:type="dxa"/>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93" w:type="dxa"/>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毕业院校专业</w:t>
            </w:r>
          </w:p>
        </w:tc>
        <w:tc>
          <w:tcPr>
            <w:tcW w:w="1939"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1241" w:type="dxa"/>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1768"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961"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毕业时间</w:t>
            </w:r>
          </w:p>
        </w:tc>
        <w:tc>
          <w:tcPr>
            <w:tcW w:w="1845" w:type="dxa"/>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932" w:type="dxa"/>
            <w:gridSpan w:val="3"/>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从事本专业时间</w:t>
            </w:r>
          </w:p>
        </w:tc>
        <w:tc>
          <w:tcPr>
            <w:tcW w:w="177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1631"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为申请人服务时间</w:t>
            </w:r>
          </w:p>
        </w:tc>
        <w:tc>
          <w:tcPr>
            <w:tcW w:w="241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932" w:type="dxa"/>
            <w:gridSpan w:val="3"/>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执业注册</w:t>
            </w:r>
          </w:p>
        </w:tc>
        <w:tc>
          <w:tcPr>
            <w:tcW w:w="177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1631"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职    称</w:t>
            </w:r>
          </w:p>
        </w:tc>
        <w:tc>
          <w:tcPr>
            <w:tcW w:w="241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932" w:type="dxa"/>
            <w:gridSpan w:val="3"/>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在本项目拟任职务</w:t>
            </w:r>
          </w:p>
        </w:tc>
        <w:tc>
          <w:tcPr>
            <w:tcW w:w="5815" w:type="dxa"/>
            <w:gridSpan w:val="6"/>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47" w:type="dxa"/>
            <w:gridSpan w:val="9"/>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799"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时间</w:t>
            </w:r>
          </w:p>
        </w:tc>
        <w:tc>
          <w:tcPr>
            <w:tcW w:w="4536" w:type="dxa"/>
            <w:gridSpan w:val="5"/>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参加过的相关类似项目名称及规模</w:t>
            </w:r>
          </w:p>
        </w:tc>
        <w:tc>
          <w:tcPr>
            <w:tcW w:w="241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r>
              <w:rPr>
                <w:rFonts w:hint="eastAsia" w:ascii="宋体" w:hAnsi="宋体"/>
                <w:sz w:val="25"/>
                <w:szCs w:val="25"/>
                <w:highlight w:val="none"/>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799"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4536" w:type="dxa"/>
            <w:gridSpan w:val="5"/>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241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799"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4536" w:type="dxa"/>
            <w:gridSpan w:val="5"/>
            <w:noWrap/>
            <w:vAlign w:val="center"/>
          </w:tcPr>
          <w:p>
            <w:pPr>
              <w:tabs>
                <w:tab w:val="left" w:pos="993"/>
              </w:tabs>
              <w:adjustRightInd w:val="0"/>
              <w:snapToGrid w:val="0"/>
              <w:spacing w:line="360" w:lineRule="auto"/>
              <w:jc w:val="center"/>
              <w:rPr>
                <w:rFonts w:ascii="宋体" w:hAnsi="宋体"/>
                <w:sz w:val="25"/>
                <w:szCs w:val="25"/>
                <w:highlight w:val="none"/>
              </w:rPr>
            </w:pPr>
          </w:p>
        </w:tc>
        <w:tc>
          <w:tcPr>
            <w:tcW w:w="2412" w:type="dxa"/>
            <w:gridSpan w:val="2"/>
            <w:noWrap/>
            <w:vAlign w:val="center"/>
          </w:tcPr>
          <w:p>
            <w:pPr>
              <w:tabs>
                <w:tab w:val="left" w:pos="993"/>
              </w:tabs>
              <w:adjustRightInd w:val="0"/>
              <w:snapToGrid w:val="0"/>
              <w:spacing w:line="360" w:lineRule="auto"/>
              <w:jc w:val="center"/>
              <w:rPr>
                <w:rFonts w:ascii="宋体" w:hAnsi="宋体"/>
                <w:sz w:val="25"/>
                <w:szCs w:val="25"/>
                <w:highlight w:val="none"/>
              </w:rPr>
            </w:pPr>
          </w:p>
        </w:tc>
      </w:tr>
    </w:tbl>
    <w:p>
      <w:pPr>
        <w:pStyle w:val="21"/>
        <w:spacing w:line="225" w:lineRule="atLeast"/>
        <w:jc w:val="both"/>
        <w:rPr>
          <w:rFonts w:cs="宋体"/>
          <w:b/>
          <w:bCs/>
          <w:color w:val="auto"/>
          <w:sz w:val="28"/>
          <w:szCs w:val="28"/>
          <w:highlight w:val="none"/>
        </w:rPr>
      </w:pPr>
    </w:p>
    <w:p>
      <w:pPr>
        <w:tabs>
          <w:tab w:val="left" w:pos="7920"/>
        </w:tabs>
        <w:spacing w:line="700" w:lineRule="exact"/>
        <w:ind w:firstLine="4200" w:firstLineChars="1400"/>
        <w:rPr>
          <w:rFonts w:ascii="宋体" w:hAnsi="宋体"/>
          <w:color w:val="auto"/>
          <w:sz w:val="30"/>
          <w:highlight w:val="none"/>
        </w:rPr>
      </w:pPr>
      <w:r>
        <w:rPr>
          <w:rFonts w:hint="eastAsia" w:ascii="宋体" w:hAnsi="宋体"/>
          <w:color w:val="auto"/>
          <w:sz w:val="30"/>
          <w:highlight w:val="none"/>
        </w:rPr>
        <w:t>投标</w:t>
      </w:r>
      <w:r>
        <w:rPr>
          <w:rFonts w:hint="eastAsia" w:ascii="宋体" w:hAnsi="宋体"/>
          <w:color w:val="auto"/>
          <w:sz w:val="30"/>
          <w:highlight w:val="none"/>
          <w:lang w:val="en-US" w:eastAsia="zh-CN"/>
        </w:rPr>
        <w:t>人</w:t>
      </w:r>
      <w:r>
        <w:rPr>
          <w:rFonts w:hint="eastAsia" w:ascii="宋体" w:hAnsi="宋体"/>
          <w:color w:val="auto"/>
          <w:sz w:val="30"/>
          <w:highlight w:val="none"/>
        </w:rPr>
        <w:t>（盖</w:t>
      </w:r>
      <w:r>
        <w:rPr>
          <w:rFonts w:hint="eastAsia" w:ascii="宋体" w:hAnsi="宋体"/>
          <w:color w:val="auto"/>
          <w:sz w:val="30"/>
          <w:highlight w:val="none"/>
          <w:lang w:val="en-US" w:eastAsia="zh-CN"/>
        </w:rPr>
        <w:t>公</w:t>
      </w:r>
      <w:r>
        <w:rPr>
          <w:rFonts w:hint="eastAsia" w:ascii="宋体" w:hAnsi="宋体"/>
          <w:color w:val="auto"/>
          <w:sz w:val="30"/>
          <w:highlight w:val="none"/>
        </w:rPr>
        <w:t>章）：</w:t>
      </w:r>
    </w:p>
    <w:p>
      <w:pPr>
        <w:tabs>
          <w:tab w:val="left" w:pos="7920"/>
        </w:tabs>
        <w:spacing w:line="700" w:lineRule="exact"/>
        <w:ind w:firstLine="3000" w:firstLineChars="1000"/>
        <w:rPr>
          <w:rFonts w:ascii="宋体" w:hAnsi="宋体"/>
          <w:color w:val="auto"/>
          <w:sz w:val="30"/>
          <w:highlight w:val="none"/>
          <w:u w:val="single"/>
        </w:rPr>
      </w:pPr>
      <w:r>
        <w:rPr>
          <w:rFonts w:hint="eastAsia" w:ascii="宋体" w:hAnsi="宋体"/>
          <w:color w:val="auto"/>
          <w:sz w:val="30"/>
          <w:highlight w:val="none"/>
        </w:rPr>
        <w:t>法定代表人（签字或盖章）：</w:t>
      </w:r>
    </w:p>
    <w:p>
      <w:pPr>
        <w:pStyle w:val="3"/>
        <w:keepNext w:val="0"/>
        <w:keepLines w:val="0"/>
        <w:ind w:right="600" w:firstLine="602"/>
        <w:jc w:val="center"/>
        <w:rPr>
          <w:rFonts w:ascii="宋体" w:hAnsi="宋体"/>
          <w:color w:val="auto"/>
          <w:sz w:val="30"/>
          <w:highlight w:val="none"/>
        </w:rPr>
      </w:pPr>
      <w:r>
        <w:rPr>
          <w:rFonts w:hint="eastAsia" w:ascii="宋体" w:hAnsi="宋体"/>
          <w:color w:val="auto"/>
          <w:sz w:val="30"/>
          <w:highlight w:val="none"/>
          <w:lang w:val="en-US" w:eastAsia="zh-CN"/>
        </w:rPr>
        <w:t xml:space="preserve">    </w:t>
      </w:r>
      <w:r>
        <w:rPr>
          <w:rFonts w:hint="eastAsia" w:ascii="宋体" w:hAnsi="宋体"/>
          <w:b w:val="0"/>
          <w:bCs w:val="0"/>
          <w:color w:val="auto"/>
          <w:sz w:val="30"/>
          <w:highlight w:val="none"/>
          <w:lang w:val="en-US" w:eastAsia="zh-CN"/>
        </w:rPr>
        <w:t xml:space="preserve">    </w:t>
      </w:r>
      <w:r>
        <w:rPr>
          <w:rFonts w:hint="eastAsia" w:ascii="宋体" w:hAnsi="宋体"/>
          <w:b w:val="0"/>
          <w:bCs w:val="0"/>
          <w:color w:val="auto"/>
          <w:sz w:val="30"/>
          <w:highlight w:val="none"/>
        </w:rPr>
        <w:t>日 期：</w:t>
      </w:r>
      <w:r>
        <w:rPr>
          <w:rFonts w:hint="eastAsia" w:ascii="宋体" w:hAnsi="宋体"/>
          <w:b w:val="0"/>
          <w:bCs w:val="0"/>
          <w:color w:val="auto"/>
          <w:sz w:val="30"/>
          <w:highlight w:val="none"/>
          <w:lang w:val="en-US" w:eastAsia="zh-CN"/>
        </w:rPr>
        <w:t xml:space="preserve">  </w:t>
      </w:r>
      <w:r>
        <w:rPr>
          <w:rFonts w:hint="eastAsia" w:ascii="宋体" w:hAnsi="宋体"/>
          <w:b w:val="0"/>
          <w:bCs w:val="0"/>
          <w:color w:val="auto"/>
          <w:sz w:val="30"/>
          <w:highlight w:val="none"/>
        </w:rPr>
        <w:t>年</w:t>
      </w:r>
      <w:r>
        <w:rPr>
          <w:rFonts w:hint="eastAsia" w:ascii="宋体" w:hAnsi="宋体"/>
          <w:b w:val="0"/>
          <w:bCs w:val="0"/>
          <w:color w:val="auto"/>
          <w:sz w:val="30"/>
          <w:highlight w:val="none"/>
          <w:lang w:val="en-US" w:eastAsia="zh-CN"/>
        </w:rPr>
        <w:t xml:space="preserve">  </w:t>
      </w:r>
      <w:r>
        <w:rPr>
          <w:rFonts w:hint="eastAsia" w:ascii="宋体" w:hAnsi="宋体"/>
          <w:b w:val="0"/>
          <w:bCs w:val="0"/>
          <w:color w:val="auto"/>
          <w:sz w:val="30"/>
          <w:highlight w:val="none"/>
        </w:rPr>
        <w:t>月</w:t>
      </w:r>
      <w:r>
        <w:rPr>
          <w:rFonts w:hint="eastAsia" w:ascii="宋体" w:hAnsi="宋体"/>
          <w:b w:val="0"/>
          <w:bCs w:val="0"/>
          <w:color w:val="auto"/>
          <w:sz w:val="30"/>
          <w:highlight w:val="none"/>
          <w:lang w:val="en-US" w:eastAsia="zh-CN"/>
        </w:rPr>
        <w:t xml:space="preserve">  </w:t>
      </w:r>
      <w:r>
        <w:rPr>
          <w:rFonts w:hint="eastAsia" w:ascii="宋体" w:hAnsi="宋体"/>
          <w:b w:val="0"/>
          <w:bCs w:val="0"/>
          <w:color w:val="auto"/>
          <w:sz w:val="30"/>
          <w:highlight w:val="none"/>
        </w:rPr>
        <w:t>日</w:t>
      </w:r>
    </w:p>
    <w:p>
      <w:pPr>
        <w:jc w:val="both"/>
        <w:rPr>
          <w:color w:val="auto"/>
          <w:sz w:val="30"/>
          <w:szCs w:val="30"/>
          <w:highlight w:val="none"/>
        </w:rPr>
      </w:pPr>
    </w:p>
    <w:tbl>
      <w:tblPr>
        <w:tblStyle w:val="24"/>
        <w:tblpPr w:leftFromText="180" w:rightFromText="180" w:vertAnchor="page" w:horzAnchor="margin" w:tblpXSpec="center" w:tblpY="29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0" w:hRule="atLeast"/>
          <w:jc w:val="center"/>
        </w:trPr>
        <w:tc>
          <w:tcPr>
            <w:tcW w:w="9361" w:type="dxa"/>
            <w:noWrap w:val="0"/>
            <w:vAlign w:val="top"/>
          </w:tcPr>
          <w:p>
            <w:pPr>
              <w:spacing w:line="720" w:lineRule="exact"/>
              <w:jc w:val="right"/>
              <w:rPr>
                <w:rFonts w:ascii="宋体" w:hAnsi="宋体"/>
                <w:b/>
                <w:color w:val="auto"/>
                <w:spacing w:val="30"/>
                <w:sz w:val="52"/>
                <w:szCs w:val="52"/>
                <w:highlight w:val="none"/>
              </w:rPr>
            </w:pPr>
            <w:r>
              <w:rPr>
                <w:rFonts w:ascii="宋体" w:hAnsi="宋体"/>
                <w:b/>
                <w:color w:val="auto"/>
                <w:spacing w:val="30"/>
                <w:sz w:val="52"/>
                <w:szCs w:val="52"/>
                <w:highlight w:val="none"/>
              </w:rPr>
              <w:t>正(副)本</w:t>
            </w:r>
          </w:p>
          <w:p>
            <w:pPr>
              <w:spacing w:line="720" w:lineRule="exact"/>
              <w:jc w:val="center"/>
              <w:rPr>
                <w:rFonts w:hint="eastAsia" w:ascii="宋体" w:hAnsi="宋体"/>
                <w:b/>
                <w:color w:val="auto"/>
                <w:spacing w:val="30"/>
                <w:sz w:val="52"/>
                <w:szCs w:val="52"/>
                <w:highlight w:val="none"/>
                <w:u w:val="single"/>
              </w:rPr>
            </w:pPr>
          </w:p>
          <w:p>
            <w:pPr>
              <w:spacing w:line="720" w:lineRule="exact"/>
              <w:rPr>
                <w:rFonts w:hint="eastAsia" w:ascii="宋体" w:hAnsi="宋体"/>
                <w:b/>
                <w:color w:val="auto"/>
                <w:spacing w:val="30"/>
                <w:sz w:val="52"/>
                <w:szCs w:val="52"/>
                <w:highlight w:val="none"/>
                <w:u w:val="single"/>
              </w:rPr>
            </w:pPr>
          </w:p>
          <w:p>
            <w:pPr>
              <w:pStyle w:val="7"/>
              <w:snapToGrid w:val="0"/>
              <w:spacing w:line="360" w:lineRule="auto"/>
              <w:ind w:firstLine="0"/>
              <w:jc w:val="center"/>
              <w:outlineLvl w:val="0"/>
              <w:rPr>
                <w:rFonts w:ascii="新宋体" w:hAnsi="新宋体" w:eastAsia="新宋体" w:cs="宋体"/>
                <w:b/>
                <w:color w:val="auto"/>
                <w:kern w:val="0"/>
                <w:sz w:val="44"/>
                <w:szCs w:val="44"/>
                <w:highlight w:val="none"/>
              </w:rPr>
            </w:pPr>
            <w:r>
              <w:rPr>
                <w:rFonts w:hint="eastAsia" w:ascii="新宋体" w:hAnsi="新宋体" w:eastAsia="新宋体" w:cs="宋体"/>
                <w:b/>
                <w:color w:val="auto"/>
                <w:kern w:val="0"/>
                <w:sz w:val="44"/>
                <w:szCs w:val="44"/>
                <w:highlight w:val="none"/>
                <w:lang w:eastAsia="zh-CN"/>
              </w:rPr>
              <w:t>如东县第二人民医院迁建工程环境影响评价项目</w:t>
            </w:r>
          </w:p>
          <w:p>
            <w:pPr>
              <w:spacing w:line="720" w:lineRule="exact"/>
              <w:ind w:right="480"/>
              <w:rPr>
                <w:rFonts w:hint="eastAsia" w:ascii="宋体" w:hAnsi="宋体"/>
                <w:color w:val="auto"/>
                <w:spacing w:val="30"/>
                <w:sz w:val="24"/>
                <w:highlight w:val="none"/>
              </w:rPr>
            </w:pPr>
          </w:p>
          <w:p>
            <w:pPr>
              <w:spacing w:line="720" w:lineRule="exact"/>
              <w:ind w:right="480"/>
              <w:rPr>
                <w:rFonts w:hint="eastAsia" w:ascii="宋体" w:hAnsi="宋体"/>
                <w:color w:val="auto"/>
                <w:sz w:val="24"/>
                <w:highlight w:val="none"/>
              </w:rPr>
            </w:pPr>
            <w:r>
              <w:rPr>
                <w:rFonts w:hint="eastAsia" w:ascii="宋体" w:hAnsi="宋体"/>
                <w:color w:val="auto"/>
                <w:sz w:val="24"/>
                <w:highlight w:val="none"/>
              </w:rPr>
              <w:t xml:space="preserve">                  </w:t>
            </w:r>
          </w:p>
          <w:p>
            <w:pPr>
              <w:spacing w:line="720" w:lineRule="exact"/>
              <w:ind w:right="480"/>
              <w:jc w:val="center"/>
              <w:rPr>
                <w:rFonts w:hint="eastAsia" w:ascii="宋体" w:hAnsi="宋体"/>
                <w:color w:val="auto"/>
                <w:sz w:val="24"/>
                <w:highlight w:val="none"/>
              </w:rPr>
            </w:pPr>
            <w:r>
              <w:rPr>
                <w:rFonts w:hint="eastAsia" w:ascii="宋体" w:hAnsi="宋体"/>
                <w:b/>
                <w:bCs/>
                <w:color w:val="auto"/>
                <w:sz w:val="36"/>
                <w:szCs w:val="36"/>
                <w:highlight w:val="none"/>
                <w:lang w:val="en-US" w:eastAsia="zh-CN"/>
              </w:rPr>
              <w:t>商务标</w:t>
            </w:r>
          </w:p>
          <w:p>
            <w:pPr>
              <w:spacing w:line="720" w:lineRule="exact"/>
              <w:ind w:right="480"/>
              <w:rPr>
                <w:rFonts w:hint="eastAsia" w:ascii="宋体" w:hAnsi="宋体"/>
                <w:color w:val="auto"/>
                <w:sz w:val="24"/>
                <w:highlight w:val="none"/>
              </w:rPr>
            </w:pPr>
          </w:p>
          <w:p>
            <w:pPr>
              <w:spacing w:line="720" w:lineRule="exact"/>
              <w:ind w:right="480"/>
              <w:rPr>
                <w:rFonts w:hint="eastAsia" w:ascii="宋体" w:hAnsi="宋体"/>
                <w:color w:val="auto"/>
                <w:sz w:val="24"/>
                <w:highlight w:val="none"/>
              </w:rPr>
            </w:pPr>
          </w:p>
          <w:p>
            <w:pPr>
              <w:spacing w:line="720" w:lineRule="exact"/>
              <w:ind w:right="480"/>
              <w:rPr>
                <w:rFonts w:hint="eastAsia" w:ascii="宋体" w:hAnsi="宋体"/>
                <w:color w:val="auto"/>
                <w:sz w:val="24"/>
                <w:highlight w:val="none"/>
              </w:rPr>
            </w:pPr>
          </w:p>
          <w:p>
            <w:pPr>
              <w:spacing w:line="720" w:lineRule="exact"/>
              <w:ind w:right="480" w:firstLine="2168" w:firstLineChars="900"/>
              <w:rPr>
                <w:rFonts w:hint="eastAsia" w:ascii="宋体" w:hAnsi="宋体"/>
                <w:b/>
                <w:bCs/>
                <w:color w:val="auto"/>
                <w:sz w:val="24"/>
                <w:highlight w:val="none"/>
              </w:rPr>
            </w:pPr>
            <w:r>
              <w:rPr>
                <w:rFonts w:hint="eastAsia" w:ascii="宋体" w:hAnsi="宋体"/>
                <w:b/>
                <w:bCs/>
                <w:color w:val="auto"/>
                <w:sz w:val="24"/>
                <w:highlight w:val="none"/>
              </w:rPr>
              <w:t>投标人</w:t>
            </w:r>
            <w:r>
              <w:rPr>
                <w:rFonts w:ascii="宋体" w:hAnsi="宋体"/>
                <w:b/>
                <w:bCs/>
                <w:color w:val="auto"/>
                <w:sz w:val="24"/>
                <w:highlight w:val="none"/>
              </w:rPr>
              <w:t>（盖章）</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pPr>
              <w:spacing w:line="720" w:lineRule="exact"/>
              <w:ind w:right="480"/>
              <w:rPr>
                <w:rFonts w:hint="eastAsia" w:ascii="宋体" w:hAnsi="宋体"/>
                <w:b/>
                <w:bCs/>
                <w:color w:val="auto"/>
                <w:sz w:val="24"/>
                <w:highlight w:val="none"/>
                <w:u w:val="single"/>
              </w:rPr>
            </w:pPr>
            <w:r>
              <w:rPr>
                <w:rFonts w:hint="eastAsia" w:ascii="宋体" w:hAnsi="宋体"/>
                <w:b/>
                <w:bCs/>
                <w:color w:val="auto"/>
                <w:sz w:val="24"/>
                <w:highlight w:val="none"/>
              </w:rPr>
              <w:t xml:space="preserve">                  </w:t>
            </w:r>
            <w:r>
              <w:rPr>
                <w:rFonts w:ascii="宋体" w:hAnsi="宋体"/>
                <w:b/>
                <w:bCs/>
                <w:color w:val="auto"/>
                <w:sz w:val="24"/>
                <w:highlight w:val="none"/>
              </w:rPr>
              <w:t>法定代表人（</w:t>
            </w:r>
            <w:r>
              <w:rPr>
                <w:rFonts w:hint="eastAsia" w:ascii="宋体" w:hAnsi="宋体"/>
                <w:b/>
                <w:bCs/>
                <w:color w:val="auto"/>
                <w:sz w:val="24"/>
                <w:highlight w:val="none"/>
              </w:rPr>
              <w:t>签字或盖章</w:t>
            </w:r>
            <w:r>
              <w:rPr>
                <w:rFonts w:ascii="宋体" w:hAnsi="宋体"/>
                <w:b/>
                <w:bCs/>
                <w:color w:val="auto"/>
                <w:sz w:val="24"/>
                <w:highlight w:val="none"/>
              </w:rPr>
              <w:t>）</w:t>
            </w:r>
            <w:r>
              <w:rPr>
                <w:rFonts w:hint="eastAsia" w:ascii="宋体" w:hAnsi="宋体"/>
                <w:b/>
                <w:bCs/>
                <w:color w:val="auto"/>
                <w:sz w:val="24"/>
                <w:highlight w:val="none"/>
                <w:u w:val="single"/>
              </w:rPr>
              <w:t xml:space="preserve">          </w:t>
            </w:r>
          </w:p>
          <w:p>
            <w:pPr>
              <w:spacing w:line="720" w:lineRule="exact"/>
              <w:ind w:right="480"/>
              <w:rPr>
                <w:rFonts w:hint="eastAsia" w:ascii="宋体" w:hAnsi="宋体"/>
                <w:b/>
                <w:bCs/>
                <w:color w:val="auto"/>
                <w:sz w:val="24"/>
                <w:highlight w:val="none"/>
              </w:rPr>
            </w:pPr>
            <w:r>
              <w:rPr>
                <w:rFonts w:hint="eastAsia" w:ascii="宋体" w:hAnsi="宋体"/>
                <w:b/>
                <w:bCs/>
                <w:color w:val="auto"/>
                <w:sz w:val="24"/>
                <w:highlight w:val="none"/>
              </w:rPr>
              <w:t xml:space="preserve">                  </w:t>
            </w:r>
            <w:r>
              <w:rPr>
                <w:rFonts w:ascii="宋体" w:hAnsi="宋体"/>
                <w:b/>
                <w:bCs/>
                <w:color w:val="auto"/>
                <w:sz w:val="24"/>
                <w:highlight w:val="none"/>
              </w:rPr>
              <w:t xml:space="preserve">日期： </w:t>
            </w:r>
            <w:r>
              <w:rPr>
                <w:rFonts w:hint="eastAsia" w:ascii="宋体" w:hAnsi="宋体"/>
                <w:b/>
                <w:bCs/>
                <w:color w:val="auto"/>
                <w:sz w:val="24"/>
                <w:highlight w:val="none"/>
                <w:u w:val="single"/>
              </w:rPr>
              <w:t xml:space="preserve">        </w:t>
            </w:r>
            <w:r>
              <w:rPr>
                <w:rFonts w:ascii="宋体" w:hAnsi="宋体"/>
                <w:b/>
                <w:bCs/>
                <w:color w:val="auto"/>
                <w:sz w:val="24"/>
                <w:highlight w:val="none"/>
              </w:rPr>
              <w:t>年</w:t>
            </w:r>
            <w:r>
              <w:rPr>
                <w:rFonts w:hint="eastAsia" w:ascii="宋体" w:hAnsi="宋体"/>
                <w:b/>
                <w:bCs/>
                <w:color w:val="auto"/>
                <w:sz w:val="24"/>
                <w:highlight w:val="none"/>
                <w:u w:val="single"/>
              </w:rPr>
              <w:t xml:space="preserve">     </w:t>
            </w:r>
            <w:r>
              <w:rPr>
                <w:rFonts w:ascii="宋体" w:hAnsi="宋体"/>
                <w:b/>
                <w:bCs/>
                <w:color w:val="auto"/>
                <w:sz w:val="24"/>
                <w:highlight w:val="none"/>
              </w:rPr>
              <w:t>月</w:t>
            </w:r>
            <w:r>
              <w:rPr>
                <w:rFonts w:hint="eastAsia" w:ascii="宋体" w:hAnsi="宋体"/>
                <w:b/>
                <w:bCs/>
                <w:color w:val="auto"/>
                <w:sz w:val="24"/>
                <w:highlight w:val="none"/>
                <w:u w:val="single"/>
              </w:rPr>
              <w:t xml:space="preserve">     </w:t>
            </w:r>
            <w:r>
              <w:rPr>
                <w:rFonts w:ascii="宋体" w:hAnsi="宋体"/>
                <w:b/>
                <w:bCs/>
                <w:color w:val="auto"/>
                <w:sz w:val="24"/>
                <w:highlight w:val="none"/>
              </w:rPr>
              <w:t>日</w:t>
            </w:r>
          </w:p>
          <w:p>
            <w:pPr>
              <w:spacing w:line="720" w:lineRule="exact"/>
              <w:ind w:right="840"/>
              <w:jc w:val="right"/>
              <w:rPr>
                <w:rFonts w:hint="eastAsia" w:ascii="宋体" w:hAnsi="宋体"/>
                <w:color w:val="auto"/>
                <w:sz w:val="24"/>
                <w:highlight w:val="none"/>
              </w:rPr>
            </w:pPr>
          </w:p>
        </w:tc>
      </w:tr>
      <w:bookmarkEnd w:id="3"/>
    </w:tbl>
    <w:p>
      <w:pPr>
        <w:tabs>
          <w:tab w:val="left" w:pos="0"/>
          <w:tab w:val="left" w:pos="567"/>
          <w:tab w:val="left" w:pos="993"/>
          <w:tab w:val="left" w:pos="1134"/>
        </w:tabs>
        <w:adjustRightInd w:val="0"/>
        <w:snapToGrid w:val="0"/>
        <w:spacing w:line="360" w:lineRule="auto"/>
        <w:jc w:val="both"/>
        <w:rPr>
          <w:rFonts w:hint="eastAsia"/>
          <w:color w:val="auto"/>
          <w:sz w:val="32"/>
          <w:szCs w:val="32"/>
          <w:highlight w:val="none"/>
        </w:rPr>
      </w:pPr>
    </w:p>
    <w:p>
      <w:pPr>
        <w:tabs>
          <w:tab w:val="left" w:pos="0"/>
          <w:tab w:val="left" w:pos="567"/>
          <w:tab w:val="left" w:pos="993"/>
          <w:tab w:val="left" w:pos="1134"/>
        </w:tabs>
        <w:adjustRightInd w:val="0"/>
        <w:snapToGrid w:val="0"/>
        <w:spacing w:line="360" w:lineRule="auto"/>
        <w:ind w:firstLine="640" w:firstLineChars="200"/>
        <w:jc w:val="center"/>
        <w:rPr>
          <w:rFonts w:hint="eastAsia"/>
          <w:color w:val="auto"/>
          <w:sz w:val="32"/>
          <w:szCs w:val="32"/>
          <w:highlight w:val="none"/>
          <w:lang w:val="en-US" w:eastAsia="zh-CN"/>
        </w:rPr>
      </w:pPr>
    </w:p>
    <w:p>
      <w:pPr>
        <w:tabs>
          <w:tab w:val="left" w:pos="0"/>
          <w:tab w:val="left" w:pos="567"/>
          <w:tab w:val="left" w:pos="993"/>
          <w:tab w:val="left" w:pos="1134"/>
        </w:tabs>
        <w:adjustRightInd w:val="0"/>
        <w:snapToGrid w:val="0"/>
        <w:spacing w:line="360" w:lineRule="auto"/>
        <w:ind w:firstLine="3213" w:firstLineChars="1000"/>
        <w:jc w:val="both"/>
        <w:rPr>
          <w:rFonts w:hint="eastAsia"/>
          <w:b/>
          <w:bCs/>
          <w:color w:val="auto"/>
          <w:sz w:val="32"/>
          <w:szCs w:val="32"/>
          <w:highlight w:val="none"/>
          <w:lang w:val="en-US" w:eastAsia="zh-CN"/>
        </w:rPr>
      </w:pPr>
    </w:p>
    <w:p>
      <w:pPr>
        <w:tabs>
          <w:tab w:val="left" w:pos="0"/>
          <w:tab w:val="left" w:pos="567"/>
          <w:tab w:val="left" w:pos="993"/>
          <w:tab w:val="left" w:pos="1134"/>
        </w:tabs>
        <w:adjustRightInd w:val="0"/>
        <w:snapToGrid w:val="0"/>
        <w:spacing w:line="360" w:lineRule="auto"/>
        <w:ind w:firstLine="3213" w:firstLineChars="1000"/>
        <w:jc w:val="both"/>
        <w:rPr>
          <w:rFonts w:hint="eastAsia"/>
          <w:b/>
          <w:bCs/>
          <w:color w:val="auto"/>
          <w:sz w:val="32"/>
          <w:szCs w:val="32"/>
          <w:highlight w:val="none"/>
          <w:lang w:val="en-US" w:eastAsia="zh-CN"/>
        </w:rPr>
      </w:pPr>
    </w:p>
    <w:p>
      <w:pPr>
        <w:tabs>
          <w:tab w:val="left" w:pos="0"/>
          <w:tab w:val="left" w:pos="567"/>
          <w:tab w:val="left" w:pos="993"/>
          <w:tab w:val="left" w:pos="1134"/>
        </w:tabs>
        <w:adjustRightInd w:val="0"/>
        <w:snapToGrid w:val="0"/>
        <w:spacing w:line="360" w:lineRule="auto"/>
        <w:ind w:firstLine="3213" w:firstLineChars="1000"/>
        <w:jc w:val="both"/>
        <w:rPr>
          <w:b/>
          <w:bCs/>
          <w:color w:val="auto"/>
          <w:sz w:val="32"/>
          <w:szCs w:val="32"/>
          <w:highlight w:val="none"/>
        </w:rPr>
      </w:pPr>
      <w:bookmarkStart w:id="8" w:name="_GoBack"/>
      <w:bookmarkEnd w:id="8"/>
      <w:r>
        <w:rPr>
          <w:rFonts w:hint="eastAsia"/>
          <w:b/>
          <w:bCs/>
          <w:color w:val="auto"/>
          <w:sz w:val="32"/>
          <w:szCs w:val="32"/>
          <w:highlight w:val="none"/>
          <w:lang w:val="en-US" w:eastAsia="zh-CN"/>
        </w:rPr>
        <w:t>六</w:t>
      </w:r>
      <w:r>
        <w:rPr>
          <w:rFonts w:hint="eastAsia"/>
          <w:b/>
          <w:bCs/>
          <w:color w:val="auto"/>
          <w:sz w:val="32"/>
          <w:szCs w:val="32"/>
          <w:highlight w:val="none"/>
        </w:rPr>
        <w:t>、投标函</w:t>
      </w:r>
    </w:p>
    <w:p>
      <w:pPr>
        <w:adjustRightInd w:val="0"/>
        <w:snapToGrid w:val="0"/>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s="宋体"/>
          <w:color w:val="auto"/>
          <w:kern w:val="0"/>
          <w:sz w:val="24"/>
          <w:highlight w:val="none"/>
          <w:u w:val="single"/>
        </w:rPr>
        <w:t xml:space="preserve">                （招标人）          </w:t>
      </w:r>
    </w:p>
    <w:p>
      <w:pPr>
        <w:pStyle w:val="7"/>
        <w:numPr>
          <w:ilvl w:val="0"/>
          <w:numId w:val="1"/>
        </w:numPr>
        <w:tabs>
          <w:tab w:val="left" w:pos="315"/>
          <w:tab w:val="left" w:pos="1000"/>
        </w:tabs>
        <w:snapToGrid w:val="0"/>
        <w:spacing w:line="360" w:lineRule="auto"/>
        <w:ind w:firstLine="480" w:firstLineChars="200"/>
        <w:rPr>
          <w:rFonts w:ascii="宋体" w:hAnsi="宋体"/>
          <w:b/>
          <w:color w:val="auto"/>
          <w:spacing w:val="-4"/>
          <w:sz w:val="24"/>
          <w:highlight w:val="none"/>
        </w:rPr>
      </w:pPr>
      <w:r>
        <w:rPr>
          <w:rFonts w:hint="eastAsia" w:ascii="宋体" w:hAnsi="宋体"/>
          <w:color w:val="auto"/>
          <w:sz w:val="24"/>
          <w:highlight w:val="none"/>
        </w:rPr>
        <w:t>根据</w:t>
      </w:r>
      <w:r>
        <w:rPr>
          <w:rFonts w:hint="eastAsia" w:ascii="宋体" w:hAnsi="宋体" w:cs="宋体"/>
          <w:color w:val="auto"/>
          <w:sz w:val="24"/>
          <w:highlight w:val="none"/>
        </w:rPr>
        <w:t>贵</w:t>
      </w:r>
      <w:r>
        <w:rPr>
          <w:rFonts w:hint="eastAsia" w:ascii="宋体" w:hAnsi="宋体"/>
          <w:color w:val="auto"/>
          <w:sz w:val="24"/>
          <w:highlight w:val="none"/>
        </w:rPr>
        <w:t>方招</w:t>
      </w:r>
      <w:r>
        <w:rPr>
          <w:rFonts w:hint="eastAsia" w:ascii="宋体" w:hAnsi="宋体" w:cs="宋体"/>
          <w:color w:val="auto"/>
          <w:sz w:val="24"/>
          <w:highlight w:val="none"/>
        </w:rPr>
        <w:t>标</w:t>
      </w:r>
      <w:r>
        <w:rPr>
          <w:rFonts w:hint="eastAsia" w:ascii="宋体" w:hAnsi="宋体"/>
          <w:color w:val="auto"/>
          <w:sz w:val="24"/>
          <w:highlight w:val="none"/>
        </w:rPr>
        <w:t>文件要求，我单位将遵照《中华人民共和国招标投标法》等有关规定并根据</w:t>
      </w:r>
      <w:r>
        <w:rPr>
          <w:rFonts w:hint="eastAsia" w:ascii="宋体" w:hAnsi="宋体"/>
          <w:color w:val="auto"/>
          <w:sz w:val="24"/>
          <w:highlight w:val="none"/>
          <w:lang w:val="en-US" w:eastAsia="zh-CN"/>
        </w:rPr>
        <w:t>项目</w:t>
      </w:r>
      <w:r>
        <w:rPr>
          <w:rFonts w:hint="eastAsia" w:ascii="宋体" w:hAnsi="宋体"/>
          <w:color w:val="auto"/>
          <w:sz w:val="24"/>
          <w:highlight w:val="none"/>
        </w:rPr>
        <w:t>招标文件的规定，经考察现场和研究招标文件后，我方针对该项目的投</w:t>
      </w:r>
      <w:r>
        <w:rPr>
          <w:rFonts w:hint="eastAsia" w:ascii="宋体" w:hAnsi="宋体" w:cs="宋体"/>
          <w:color w:val="auto"/>
          <w:sz w:val="24"/>
          <w:highlight w:val="none"/>
        </w:rPr>
        <w:t>标报</w:t>
      </w:r>
      <w:r>
        <w:rPr>
          <w:rFonts w:hint="eastAsia" w:ascii="宋体" w:hAnsi="宋体"/>
          <w:color w:val="auto"/>
          <w:sz w:val="24"/>
          <w:highlight w:val="none"/>
        </w:rPr>
        <w:t>价</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人民币</w:t>
      </w:r>
      <w:r>
        <w:rPr>
          <w:rFonts w:hint="eastAsia" w:ascii="宋体" w:hAnsi="宋体"/>
          <w:color w:val="auto"/>
          <w:sz w:val="24"/>
          <w:highlight w:val="none"/>
          <w:u w:val="single"/>
        </w:rPr>
        <w:t>（大写）</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（小写：</w:t>
      </w:r>
      <w:r>
        <w:rPr>
          <w:rFonts w:hint="default" w:ascii="Arial" w:hAnsi="Arial" w:cs="Arial"/>
          <w:b/>
          <w:color w:val="auto"/>
          <w:sz w:val="24"/>
          <w:highlight w:val="none"/>
          <w:u w:val="single"/>
        </w:rPr>
        <w:t>¥</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b/>
          <w:color w:val="auto"/>
          <w:sz w:val="24"/>
          <w:highlight w:val="none"/>
        </w:rPr>
        <w:t>。</w:t>
      </w:r>
      <w:r>
        <w:rPr>
          <w:rFonts w:hint="eastAsia" w:ascii="宋体" w:hAnsi="宋体"/>
          <w:color w:val="auto"/>
          <w:sz w:val="24"/>
          <w:highlight w:val="none"/>
        </w:rPr>
        <w:t>并按招标文件的要求承包本次招标范围内的全部内容</w:t>
      </w:r>
      <w:r>
        <w:rPr>
          <w:rFonts w:hint="eastAsia" w:ascii="宋体" w:hAnsi="宋体"/>
          <w:b/>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2、我方已</w:t>
      </w:r>
      <w:r>
        <w:rPr>
          <w:rFonts w:hint="eastAsia" w:ascii="宋体" w:hAnsi="宋体" w:cs="宋体"/>
          <w:color w:val="auto"/>
          <w:sz w:val="24"/>
          <w:highlight w:val="none"/>
        </w:rPr>
        <w:t>详细审</w:t>
      </w:r>
      <w:r>
        <w:rPr>
          <w:rFonts w:hint="eastAsia" w:ascii="宋体" w:hAnsi="宋体"/>
          <w:color w:val="auto"/>
          <w:sz w:val="24"/>
          <w:highlight w:val="none"/>
        </w:rPr>
        <w:t>核并确</w:t>
      </w:r>
      <w:r>
        <w:rPr>
          <w:rFonts w:hint="eastAsia" w:ascii="宋体" w:hAnsi="宋体" w:cs="宋体"/>
          <w:color w:val="auto"/>
          <w:sz w:val="24"/>
          <w:highlight w:val="none"/>
        </w:rPr>
        <w:t>认</w:t>
      </w:r>
      <w:r>
        <w:rPr>
          <w:rFonts w:hint="eastAsia" w:ascii="宋体" w:hAnsi="宋体"/>
          <w:color w:val="auto"/>
          <w:sz w:val="24"/>
          <w:highlight w:val="none"/>
        </w:rPr>
        <w:t>全部招</w:t>
      </w:r>
      <w:r>
        <w:rPr>
          <w:rFonts w:hint="eastAsia" w:ascii="宋体" w:hAnsi="宋体" w:cs="宋体"/>
          <w:color w:val="auto"/>
          <w:sz w:val="24"/>
          <w:highlight w:val="none"/>
        </w:rPr>
        <w:t>标</w:t>
      </w:r>
      <w:r>
        <w:rPr>
          <w:rFonts w:hint="eastAsia" w:ascii="宋体" w:hAnsi="宋体"/>
          <w:color w:val="auto"/>
          <w:sz w:val="24"/>
          <w:highlight w:val="none"/>
        </w:rPr>
        <w:t>文件，包括修改文件（如有</w:t>
      </w:r>
      <w:r>
        <w:rPr>
          <w:rFonts w:hint="eastAsia" w:ascii="宋体" w:hAnsi="宋体" w:cs="宋体"/>
          <w:color w:val="auto"/>
          <w:sz w:val="24"/>
          <w:highlight w:val="none"/>
        </w:rPr>
        <w:t>时</w:t>
      </w:r>
      <w:r>
        <w:rPr>
          <w:rFonts w:hint="eastAsia" w:ascii="宋体" w:hAnsi="宋体"/>
          <w:color w:val="auto"/>
          <w:sz w:val="24"/>
          <w:highlight w:val="none"/>
        </w:rPr>
        <w:t>）及有关附件。</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s="宋体"/>
          <w:color w:val="auto"/>
          <w:sz w:val="24"/>
          <w:highlight w:val="none"/>
        </w:rPr>
        <w:t>同意</w:t>
      </w:r>
      <w:r>
        <w:rPr>
          <w:rFonts w:hint="eastAsia" w:ascii="宋体" w:hAnsi="宋体"/>
          <w:color w:val="auto"/>
          <w:sz w:val="24"/>
          <w:highlight w:val="none"/>
        </w:rPr>
        <w:t>所提交的投</w:t>
      </w:r>
      <w:r>
        <w:rPr>
          <w:rFonts w:hint="eastAsia" w:ascii="宋体" w:hAnsi="宋体" w:cs="宋体"/>
          <w:color w:val="auto"/>
          <w:sz w:val="24"/>
          <w:highlight w:val="none"/>
        </w:rPr>
        <w:t>标</w:t>
      </w:r>
      <w:r>
        <w:rPr>
          <w:rFonts w:hint="eastAsia" w:ascii="宋体" w:hAnsi="宋体"/>
          <w:color w:val="auto"/>
          <w:sz w:val="24"/>
          <w:highlight w:val="none"/>
        </w:rPr>
        <w:t>文件在招</w:t>
      </w:r>
      <w:r>
        <w:rPr>
          <w:rFonts w:hint="eastAsia" w:ascii="宋体" w:hAnsi="宋体" w:cs="宋体"/>
          <w:color w:val="auto"/>
          <w:sz w:val="24"/>
          <w:highlight w:val="none"/>
        </w:rPr>
        <w:t>标</w:t>
      </w:r>
      <w:r>
        <w:rPr>
          <w:rFonts w:hint="eastAsia" w:ascii="宋体" w:hAnsi="宋体"/>
          <w:color w:val="auto"/>
          <w:sz w:val="24"/>
          <w:highlight w:val="none"/>
        </w:rPr>
        <w:t>文件的投</w:t>
      </w:r>
      <w:r>
        <w:rPr>
          <w:rFonts w:hint="eastAsia" w:ascii="宋体" w:hAnsi="宋体" w:cs="宋体"/>
          <w:color w:val="auto"/>
          <w:sz w:val="24"/>
          <w:highlight w:val="none"/>
        </w:rPr>
        <w:t>标须</w:t>
      </w:r>
      <w:r>
        <w:rPr>
          <w:rFonts w:hint="eastAsia" w:ascii="宋体" w:hAnsi="宋体"/>
          <w:color w:val="auto"/>
          <w:sz w:val="24"/>
          <w:highlight w:val="none"/>
        </w:rPr>
        <w:t>知中</w:t>
      </w:r>
      <w:r>
        <w:rPr>
          <w:rFonts w:hint="eastAsia" w:ascii="宋体" w:hAnsi="宋体" w:cs="宋体"/>
          <w:color w:val="auto"/>
          <w:sz w:val="24"/>
          <w:highlight w:val="none"/>
        </w:rPr>
        <w:t>规</w:t>
      </w:r>
      <w:r>
        <w:rPr>
          <w:rFonts w:hint="eastAsia" w:ascii="宋体" w:hAnsi="宋体"/>
          <w:color w:val="auto"/>
          <w:sz w:val="24"/>
          <w:highlight w:val="none"/>
        </w:rPr>
        <w:t>定的投</w:t>
      </w:r>
      <w:r>
        <w:rPr>
          <w:rFonts w:hint="eastAsia" w:ascii="宋体" w:hAnsi="宋体" w:cs="宋体"/>
          <w:color w:val="auto"/>
          <w:sz w:val="24"/>
          <w:highlight w:val="none"/>
        </w:rPr>
        <w:t>标</w:t>
      </w:r>
      <w:r>
        <w:rPr>
          <w:rFonts w:hint="eastAsia" w:ascii="宋体" w:hAnsi="宋体"/>
          <w:color w:val="auto"/>
          <w:sz w:val="24"/>
          <w:highlight w:val="none"/>
        </w:rPr>
        <w:t>有效期限内有效，在此期</w:t>
      </w:r>
      <w:r>
        <w:rPr>
          <w:rFonts w:hint="eastAsia" w:ascii="宋体" w:hAnsi="宋体" w:cs="宋体"/>
          <w:color w:val="auto"/>
          <w:sz w:val="24"/>
          <w:highlight w:val="none"/>
        </w:rPr>
        <w:t>间</w:t>
      </w:r>
      <w:r>
        <w:rPr>
          <w:rFonts w:hint="eastAsia" w:ascii="宋体" w:hAnsi="宋体"/>
          <w:color w:val="auto"/>
          <w:sz w:val="24"/>
          <w:highlight w:val="none"/>
        </w:rPr>
        <w:t>内如果中</w:t>
      </w:r>
      <w:r>
        <w:rPr>
          <w:rFonts w:hint="eastAsia" w:ascii="宋体" w:hAnsi="宋体" w:cs="宋体"/>
          <w:color w:val="auto"/>
          <w:sz w:val="24"/>
          <w:highlight w:val="none"/>
        </w:rPr>
        <w:t>标</w:t>
      </w:r>
      <w:r>
        <w:rPr>
          <w:rFonts w:hint="eastAsia" w:ascii="宋体" w:hAnsi="宋体"/>
          <w:color w:val="auto"/>
          <w:sz w:val="24"/>
          <w:highlight w:val="none"/>
        </w:rPr>
        <w:t>，我方将受此</w:t>
      </w:r>
      <w:r>
        <w:rPr>
          <w:rFonts w:hint="eastAsia" w:ascii="宋体" w:hAnsi="宋体" w:cs="宋体"/>
          <w:color w:val="auto"/>
          <w:sz w:val="24"/>
          <w:highlight w:val="none"/>
        </w:rPr>
        <w:t>约</w:t>
      </w:r>
      <w:r>
        <w:rPr>
          <w:rFonts w:hint="eastAsia" w:ascii="宋体" w:hAnsi="宋体"/>
          <w:color w:val="auto"/>
          <w:sz w:val="24"/>
          <w:highlight w:val="none"/>
        </w:rPr>
        <w:t>束。</w:t>
      </w:r>
    </w:p>
    <w:p>
      <w:pPr>
        <w:pStyle w:val="7"/>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、如果我方中标，我方将按照招标文件规定提交履约保证金。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、除非另外</w:t>
      </w:r>
      <w:r>
        <w:rPr>
          <w:rFonts w:hint="eastAsia" w:ascii="宋体" w:hAnsi="宋体" w:cs="宋体"/>
          <w:color w:val="auto"/>
          <w:sz w:val="24"/>
          <w:highlight w:val="none"/>
        </w:rPr>
        <w:t>达成协议</w:t>
      </w:r>
      <w:r>
        <w:rPr>
          <w:rFonts w:hint="eastAsia" w:ascii="宋体" w:hAnsi="宋体"/>
          <w:color w:val="auto"/>
          <w:sz w:val="24"/>
          <w:highlight w:val="none"/>
        </w:rPr>
        <w:t>并生效，</w:t>
      </w:r>
      <w:r>
        <w:rPr>
          <w:rFonts w:hint="eastAsia" w:ascii="宋体" w:hAnsi="宋体" w:cs="宋体"/>
          <w:color w:val="auto"/>
          <w:sz w:val="24"/>
          <w:highlight w:val="none"/>
        </w:rPr>
        <w:t>贵</w:t>
      </w:r>
      <w:r>
        <w:rPr>
          <w:rFonts w:hint="eastAsia" w:ascii="宋体" w:hAnsi="宋体"/>
          <w:color w:val="auto"/>
          <w:sz w:val="24"/>
          <w:highlight w:val="none"/>
        </w:rPr>
        <w:t>方的招标文件、中</w:t>
      </w:r>
      <w:r>
        <w:rPr>
          <w:rFonts w:hint="eastAsia" w:ascii="宋体" w:hAnsi="宋体" w:cs="宋体"/>
          <w:color w:val="auto"/>
          <w:sz w:val="24"/>
          <w:highlight w:val="none"/>
        </w:rPr>
        <w:t>标</w:t>
      </w:r>
      <w:r>
        <w:rPr>
          <w:rFonts w:hint="eastAsia" w:ascii="宋体" w:hAnsi="宋体"/>
          <w:color w:val="auto"/>
          <w:sz w:val="24"/>
          <w:highlight w:val="none"/>
        </w:rPr>
        <w:t>通知</w:t>
      </w:r>
      <w:r>
        <w:rPr>
          <w:rFonts w:hint="eastAsia" w:ascii="宋体" w:hAnsi="宋体" w:cs="宋体"/>
          <w:color w:val="auto"/>
          <w:sz w:val="24"/>
          <w:highlight w:val="none"/>
        </w:rPr>
        <w:t>书</w:t>
      </w:r>
      <w:r>
        <w:rPr>
          <w:rFonts w:hint="eastAsia" w:ascii="宋体" w:hAnsi="宋体"/>
          <w:color w:val="auto"/>
          <w:sz w:val="24"/>
          <w:highlight w:val="none"/>
        </w:rPr>
        <w:t>和本投</w:t>
      </w:r>
      <w:r>
        <w:rPr>
          <w:rFonts w:hint="eastAsia" w:ascii="宋体" w:hAnsi="宋体" w:cs="宋体"/>
          <w:color w:val="auto"/>
          <w:sz w:val="24"/>
          <w:highlight w:val="none"/>
        </w:rPr>
        <w:t>标</w:t>
      </w:r>
      <w:r>
        <w:rPr>
          <w:rFonts w:hint="eastAsia" w:ascii="宋体" w:hAnsi="宋体"/>
          <w:color w:val="auto"/>
          <w:sz w:val="24"/>
          <w:highlight w:val="none"/>
        </w:rPr>
        <w:t>文件将成</w:t>
      </w:r>
      <w:r>
        <w:rPr>
          <w:rFonts w:hint="eastAsia" w:ascii="宋体" w:hAnsi="宋体" w:cs="宋体"/>
          <w:color w:val="auto"/>
          <w:sz w:val="24"/>
          <w:highlight w:val="none"/>
        </w:rPr>
        <w:t>为约</w:t>
      </w:r>
      <w:r>
        <w:rPr>
          <w:rFonts w:hint="eastAsia" w:ascii="宋体" w:hAnsi="宋体"/>
          <w:color w:val="auto"/>
          <w:sz w:val="24"/>
          <w:highlight w:val="none"/>
        </w:rPr>
        <w:t>束双方的合同文件的</w:t>
      </w:r>
      <w:r>
        <w:rPr>
          <w:rFonts w:hint="eastAsia" w:ascii="宋体" w:hAnsi="宋体" w:cs="宋体"/>
          <w:color w:val="auto"/>
          <w:sz w:val="24"/>
          <w:highlight w:val="none"/>
        </w:rPr>
        <w:t>组</w:t>
      </w:r>
      <w:r>
        <w:rPr>
          <w:rFonts w:hint="eastAsia" w:ascii="宋体" w:hAnsi="宋体"/>
          <w:color w:val="auto"/>
          <w:sz w:val="24"/>
          <w:highlight w:val="none"/>
        </w:rPr>
        <w:t>成部分。</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3120" w:firstLineChars="1300"/>
        <w:rPr>
          <w:rFonts w:ascii="宋体" w:hAnsi="宋体"/>
          <w:color w:val="auto"/>
          <w:sz w:val="24"/>
          <w:highlight w:val="none"/>
        </w:rPr>
      </w:pPr>
      <w:r>
        <w:rPr>
          <w:rFonts w:hint="eastAsia" w:ascii="宋体" w:hAnsi="宋体"/>
          <w:color w:val="auto"/>
          <w:sz w:val="24"/>
          <w:highlight w:val="none"/>
        </w:rPr>
        <w:t>投</w:t>
      </w:r>
      <w:r>
        <w:rPr>
          <w:rFonts w:hint="eastAsia" w:ascii="宋体" w:hAnsi="宋体" w:cs="宋体"/>
          <w:color w:val="auto"/>
          <w:sz w:val="24"/>
          <w:highlight w:val="none"/>
        </w:rPr>
        <w:t>标</w:t>
      </w:r>
      <w:r>
        <w:rPr>
          <w:rFonts w:hint="eastAsia" w:ascii="宋体" w:hAnsi="宋体"/>
          <w:color w:val="auto"/>
          <w:sz w:val="24"/>
          <w:highlight w:val="none"/>
        </w:rPr>
        <w:t>人（盖</w:t>
      </w:r>
      <w:r>
        <w:rPr>
          <w:rFonts w:hint="eastAsia" w:ascii="宋体" w:hAnsi="宋体"/>
          <w:color w:val="auto"/>
          <w:sz w:val="24"/>
          <w:highlight w:val="none"/>
          <w:lang w:val="en-US" w:eastAsia="zh-CN"/>
        </w:rPr>
        <w:t>公</w:t>
      </w:r>
      <w:r>
        <w:rPr>
          <w:rFonts w:hint="eastAsia" w:ascii="宋体" w:hAnsi="宋体"/>
          <w:color w:val="auto"/>
          <w:sz w:val="24"/>
          <w:highlight w:val="none"/>
        </w:rPr>
        <w:t>章）：</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2160" w:firstLineChars="900"/>
        <w:rPr>
          <w:rFonts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adjustRightInd w:val="0"/>
        <w:snapToGrid w:val="0"/>
        <w:spacing w:line="360" w:lineRule="auto"/>
        <w:ind w:firstLine="480" w:firstLineChars="200"/>
        <w:jc w:val="center"/>
        <w:rPr>
          <w:rFonts w:ascii="宋体" w:hAnsi="宋体"/>
          <w:color w:val="auto"/>
          <w:sz w:val="24"/>
          <w:highlight w:val="none"/>
        </w:rPr>
      </w:pPr>
    </w:p>
    <w:p>
      <w:pPr>
        <w:adjustRightInd w:val="0"/>
        <w:snapToGrid w:val="0"/>
        <w:spacing w:line="360" w:lineRule="auto"/>
        <w:ind w:firstLine="480" w:firstLineChars="200"/>
        <w:jc w:val="center"/>
        <w:rPr>
          <w:rFonts w:ascii="宋体" w:hAnsi="宋体"/>
          <w:color w:val="auto"/>
          <w:sz w:val="24"/>
          <w:highlight w:val="none"/>
        </w:rPr>
      </w:pPr>
    </w:p>
    <w:p>
      <w:pPr>
        <w:adjustRightInd w:val="0"/>
        <w:snapToGrid w:val="0"/>
        <w:spacing w:line="360" w:lineRule="auto"/>
        <w:ind w:firstLine="480" w:firstLineChars="200"/>
        <w:jc w:val="center"/>
        <w:rPr>
          <w:rFonts w:ascii="宋体" w:hAnsi="宋体"/>
          <w:color w:val="auto"/>
          <w:sz w:val="24"/>
          <w:highlight w:val="none"/>
        </w:rPr>
      </w:pPr>
    </w:p>
    <w:p>
      <w:pPr>
        <w:autoSpaceDE w:val="0"/>
        <w:autoSpaceDN w:val="0"/>
        <w:adjustRightInd w:val="0"/>
        <w:snapToGrid w:val="0"/>
        <w:spacing w:line="360" w:lineRule="auto"/>
        <w:ind w:firstLine="480" w:firstLineChars="200"/>
        <w:rPr>
          <w:rFonts w:ascii="宋体" w:hAnsi="宋体"/>
          <w:color w:val="auto"/>
          <w:sz w:val="24"/>
          <w:highlight w:val="none"/>
        </w:rPr>
      </w:pPr>
    </w:p>
    <w:p>
      <w:pPr>
        <w:adjustRightInd w:val="0"/>
        <w:snapToGrid w:val="0"/>
        <w:spacing w:line="360" w:lineRule="auto"/>
        <w:ind w:firstLine="480" w:firstLineChars="200"/>
        <w:jc w:val="center"/>
        <w:rPr>
          <w:rFonts w:ascii="宋体" w:hAnsi="宋体"/>
          <w:color w:val="auto"/>
          <w:sz w:val="24"/>
          <w:highlight w:val="none"/>
        </w:rPr>
      </w:pPr>
    </w:p>
    <w:p>
      <w:pPr>
        <w:jc w:val="center"/>
        <w:rPr>
          <w:rStyle w:val="58"/>
          <w:rFonts w:hint="eastAsia" w:ascii="Times New Roman" w:hAnsi="Times New Roman" w:eastAsia="宋体" w:cs="Times New Roman"/>
          <w:color w:val="auto"/>
          <w:sz w:val="44"/>
          <w:szCs w:val="44"/>
          <w:highlight w:val="none"/>
          <w:lang w:eastAsia="zh-CN"/>
        </w:rPr>
      </w:pPr>
      <w:r>
        <w:rPr>
          <w:rStyle w:val="58"/>
          <w:rFonts w:hint="eastAsia" w:ascii="Times New Roman" w:hAnsi="Times New Roman" w:eastAsia="宋体" w:cs="Times New Roman"/>
          <w:color w:val="auto"/>
          <w:sz w:val="44"/>
          <w:szCs w:val="44"/>
          <w:highlight w:val="none"/>
          <w:lang w:eastAsia="zh-CN"/>
        </w:rPr>
        <w:br w:type="textWrapping"/>
      </w:r>
    </w:p>
    <w:p>
      <w:pPr>
        <w:rPr>
          <w:rStyle w:val="58"/>
          <w:rFonts w:hint="eastAsia" w:ascii="Times New Roman" w:hAnsi="Times New Roman" w:eastAsia="宋体" w:cs="Times New Roman"/>
          <w:color w:val="auto"/>
          <w:sz w:val="44"/>
          <w:szCs w:val="44"/>
          <w:highlight w:val="none"/>
          <w:lang w:eastAsia="zh-CN"/>
        </w:rPr>
      </w:pPr>
      <w:r>
        <w:rPr>
          <w:rStyle w:val="58"/>
          <w:rFonts w:hint="eastAsia" w:ascii="Times New Roman" w:hAnsi="Times New Roman" w:eastAsia="宋体" w:cs="Times New Roman"/>
          <w:color w:val="auto"/>
          <w:sz w:val="44"/>
          <w:szCs w:val="44"/>
          <w:highlight w:val="none"/>
          <w:lang w:eastAsia="zh-CN"/>
        </w:rPr>
        <w:br w:type="page"/>
      </w:r>
    </w:p>
    <w:p>
      <w:pPr>
        <w:pStyle w:val="22"/>
        <w:rPr>
          <w:rFonts w:hint="eastAsia" w:ascii="宋体" w:hAnsi="宋体"/>
          <w:sz w:val="44"/>
          <w:szCs w:val="44"/>
          <w:lang w:eastAsia="zh-CN"/>
        </w:rPr>
      </w:pPr>
      <w:r>
        <w:rPr>
          <w:rStyle w:val="58"/>
          <w:rFonts w:hint="eastAsia" w:ascii="Times New Roman" w:hAnsi="Times New Roman" w:eastAsia="宋体" w:cs="Times New Roman"/>
          <w:color w:val="auto"/>
          <w:sz w:val="44"/>
          <w:szCs w:val="44"/>
          <w:highlight w:val="none"/>
          <w:lang w:eastAsia="zh-CN"/>
        </w:rPr>
        <w:t>第</w:t>
      </w:r>
      <w:r>
        <w:rPr>
          <w:rStyle w:val="58"/>
          <w:rFonts w:hint="eastAsia" w:cs="Times New Roman"/>
          <w:color w:val="auto"/>
          <w:sz w:val="44"/>
          <w:szCs w:val="44"/>
          <w:highlight w:val="none"/>
          <w:lang w:val="en-US" w:eastAsia="zh-CN"/>
        </w:rPr>
        <w:t>四</w:t>
      </w:r>
      <w:r>
        <w:rPr>
          <w:rStyle w:val="58"/>
          <w:rFonts w:hint="eastAsia" w:ascii="Times New Roman" w:hAnsi="Times New Roman" w:eastAsia="宋体" w:cs="Times New Roman"/>
          <w:color w:val="auto"/>
          <w:sz w:val="44"/>
          <w:szCs w:val="44"/>
          <w:highlight w:val="none"/>
          <w:lang w:eastAsia="zh-CN"/>
        </w:rPr>
        <w:t xml:space="preserve">章 </w:t>
      </w:r>
      <w:r>
        <w:rPr>
          <w:rFonts w:hint="eastAsia" w:ascii="宋体" w:hAnsi="宋体"/>
          <w:color w:val="auto"/>
          <w:sz w:val="32"/>
          <w:szCs w:val="32"/>
          <w:highlight w:val="none"/>
        </w:rPr>
        <w:t xml:space="preserve"> </w:t>
      </w:r>
      <w:bookmarkStart w:id="4" w:name="_Toc179632618"/>
      <w:bookmarkStart w:id="5" w:name="_Toc152045600"/>
      <w:bookmarkStart w:id="6" w:name="_Toc152042377"/>
      <w:bookmarkStart w:id="7" w:name="_Toc144974567"/>
      <w:r>
        <w:rPr>
          <w:rFonts w:hint="eastAsia" w:ascii="新宋体" w:hAnsi="新宋体" w:eastAsia="新宋体" w:cs="新宋体"/>
          <w:sz w:val="44"/>
          <w:szCs w:val="44"/>
          <w:lang w:eastAsia="zh-CN"/>
        </w:rPr>
        <w:t xml:space="preserve"> </w:t>
      </w:r>
      <w:r>
        <w:rPr>
          <w:rFonts w:hint="eastAsia"/>
          <w:sz w:val="44"/>
          <w:szCs w:val="44"/>
          <w:lang w:eastAsia="zh-CN"/>
        </w:rPr>
        <w:t>合同格式</w:t>
      </w:r>
    </w:p>
    <w:p>
      <w:pPr>
        <w:pStyle w:val="21"/>
        <w:jc w:val="center"/>
        <w:rPr>
          <w:rFonts w:hint="eastAsia"/>
          <w:sz w:val="28"/>
          <w:szCs w:val="28"/>
        </w:rPr>
      </w:pPr>
      <w:r>
        <w:rPr>
          <w:rStyle w:val="27"/>
          <w:rFonts w:hint="eastAsia"/>
          <w:sz w:val="28"/>
          <w:szCs w:val="28"/>
        </w:rPr>
        <w:t>环境影响评价委托协议</w:t>
      </w:r>
    </w:p>
    <w:p>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委托人（全称）：</w:t>
      </w:r>
      <w:r>
        <w:rPr>
          <w:rFonts w:hint="eastAsia" w:asciiTheme="majorEastAsia" w:hAnsiTheme="majorEastAsia" w:eastAsiaTheme="majorEastAsia" w:cstheme="majorEastAsia"/>
          <w:color w:val="auto"/>
          <w:sz w:val="24"/>
          <w:szCs w:val="24"/>
          <w:highlight w:val="none"/>
          <w:u w:val="single"/>
        </w:rPr>
        <w:t>如东锦恒项目管理有限公司</w:t>
      </w:r>
    </w:p>
    <w:p>
      <w:pPr>
        <w:adjustRightInd w:val="0"/>
        <w:snapToGrid w:val="0"/>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承包人（全称）：</w:t>
      </w:r>
      <w:r>
        <w:rPr>
          <w:rFonts w:hint="eastAsia" w:ascii="宋体" w:hAnsi="宋体" w:cs="宋体"/>
          <w:bCs/>
          <w:color w:val="000000"/>
          <w:sz w:val="24"/>
          <w:u w:val="single"/>
        </w:rPr>
        <w:t xml:space="preserve">                       </w:t>
      </w:r>
    </w:p>
    <w:p>
      <w:pPr>
        <w:adjustRightInd w:val="0"/>
        <w:snapToGrid w:val="0"/>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建设单位（全称）：</w:t>
      </w:r>
      <w:r>
        <w:rPr>
          <w:rFonts w:hint="eastAsia" w:asciiTheme="majorEastAsia" w:hAnsiTheme="majorEastAsia" w:eastAsiaTheme="majorEastAsia" w:cstheme="majorEastAsia"/>
          <w:color w:val="auto"/>
          <w:sz w:val="24"/>
          <w:szCs w:val="24"/>
          <w:highlight w:val="none"/>
          <w:u w:val="single"/>
          <w:lang w:val="en-US" w:eastAsia="zh-CN"/>
        </w:rPr>
        <w:t>如东县第二人民医院</w:t>
      </w:r>
    </w:p>
    <w:p>
      <w:pPr>
        <w:adjustRightInd w:val="0"/>
        <w:snapToGrid w:val="0"/>
        <w:spacing w:line="360" w:lineRule="auto"/>
        <w:ind w:firstLine="480" w:firstLineChars="200"/>
        <w:rPr>
          <w:b/>
          <w:bCs/>
          <w:color w:val="auto"/>
          <w:sz w:val="32"/>
          <w:szCs w:val="32"/>
          <w:highlight w:val="none"/>
        </w:rPr>
      </w:pPr>
      <w:r>
        <w:rPr>
          <w:rFonts w:hint="eastAsia" w:ascii="宋体" w:hAnsi="宋体" w:cs="宋体"/>
          <w:bCs/>
          <w:color w:val="000000"/>
          <w:sz w:val="24"/>
        </w:rPr>
        <w:t>依据《中华人民共和国民法典》及《建设项目环境保护管理条例》、《环境影响评价技术导则》及其他有关法律、行政法规，遵循平等、自愿、公平和诚实信用的原则，三方就本建设工程环境影响评价事项协商一致，订立本合同。</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一、工程概况</w:t>
      </w:r>
    </w:p>
    <w:p>
      <w:pPr>
        <w:adjustRightInd w:val="0"/>
        <w:snapToGrid w:val="0"/>
        <w:spacing w:line="360" w:lineRule="auto"/>
        <w:ind w:firstLine="480" w:firstLineChars="200"/>
        <w:rPr>
          <w:rFonts w:hint="eastAsia" w:ascii="宋体" w:hAnsi="宋体"/>
          <w:sz w:val="24"/>
          <w:lang w:eastAsia="zh-CN"/>
        </w:rPr>
      </w:pPr>
      <w:r>
        <w:rPr>
          <w:rFonts w:hint="eastAsia" w:ascii="宋体" w:hAnsi="宋体" w:cs="宋体"/>
          <w:bCs/>
          <w:color w:val="000000"/>
          <w:sz w:val="24"/>
        </w:rPr>
        <w:t>项目规模：</w:t>
      </w:r>
      <w:r>
        <w:rPr>
          <w:rFonts w:hint="eastAsia" w:ascii="宋体" w:hAnsi="宋体" w:cs="宋体"/>
          <w:bCs/>
          <w:color w:val="000000"/>
          <w:sz w:val="24"/>
          <w:lang w:eastAsia="zh-CN"/>
        </w:rPr>
        <w:t>如东县第二人民医院迁建工程环境影响评价项目</w:t>
      </w:r>
      <w:r>
        <w:rPr>
          <w:rFonts w:hint="eastAsia" w:ascii="宋体" w:hAnsi="宋体" w:cs="宋体"/>
          <w:bCs/>
          <w:color w:val="000000"/>
          <w:sz w:val="24"/>
        </w:rPr>
        <w:t>总</w:t>
      </w:r>
      <w:r>
        <w:rPr>
          <w:rFonts w:hint="eastAsia" w:ascii="宋体" w:hAnsi="宋体"/>
          <w:sz w:val="24"/>
        </w:rPr>
        <w:t>本工程</w:t>
      </w:r>
      <w:r>
        <w:rPr>
          <w:rFonts w:hint="eastAsia" w:ascii="宋体" w:hAnsi="宋体"/>
          <w:sz w:val="24"/>
          <w:lang w:eastAsia="zh-CN"/>
        </w:rPr>
        <w:t>总建筑面积约23700平米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Cs/>
          <w:color w:val="000000"/>
          <w:sz w:val="24"/>
        </w:rPr>
        <w:t>工程地点：如东县岔河镇南桥一路1号（洋兴公路西侧）</w:t>
      </w:r>
      <w:r>
        <w:rPr>
          <w:rFonts w:hint="eastAsia" w:ascii="宋体" w:hAnsi="宋体" w:cs="宋体"/>
          <w:sz w:val="24"/>
          <w:szCs w:val="24"/>
        </w:rPr>
        <w:t>。</w:t>
      </w:r>
    </w:p>
    <w:bookmarkEnd w:id="4"/>
    <w:bookmarkEnd w:id="5"/>
    <w:bookmarkEnd w:id="6"/>
    <w:bookmarkEnd w:id="7"/>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二、环评编制内容</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编制内容：</w:t>
      </w:r>
      <w:r>
        <w:rPr>
          <w:rFonts w:hint="eastAsia" w:ascii="宋体" w:hAnsi="宋体"/>
          <w:sz w:val="24"/>
          <w:szCs w:val="24"/>
        </w:rPr>
        <w:t>编制环境影响评价报告、专家评审并取得环评批复</w:t>
      </w:r>
      <w:r>
        <w:rPr>
          <w:rFonts w:hint="eastAsia" w:ascii="宋体" w:hAnsi="宋体" w:cs="宋体"/>
          <w:sz w:val="24"/>
          <w:szCs w:val="24"/>
          <w:shd w:val="clear" w:color="auto" w:fill="FFFFFF"/>
        </w:rPr>
        <w:t>以及配合委托人进行项目报建审批等与环境影响评价有关的所有内容</w:t>
      </w:r>
      <w:r>
        <w:rPr>
          <w:rFonts w:hint="eastAsia" w:ascii="宋体" w:hAnsi="宋体"/>
          <w:sz w:val="24"/>
          <w:szCs w:val="24"/>
        </w:rPr>
        <w:t>。</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三、服务内容、方式和要求：</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1、承包人对所编制的环境影响评价报告表的技术质量负责。</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2、承包人在规定的时间内负责将所编制的环境影响报告书（表）提交给环保审批部门审批，未获通过的，承包人负责修改及补充并继续报审，直至环保审批部门批准为止，相关费用均由承包人自行承担。</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3、承包人在规定的时间内向委托人提交环评批复文件。</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四、工作条件和协作事项：</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1、委托人在承包人要求的时间和条件下，提供本环境影响评价工作所需要的工程资料及与环境评价有关的资料。</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2、建设单位负责</w:t>
      </w:r>
      <w:r>
        <w:rPr>
          <w:rFonts w:hint="eastAsia" w:ascii="宋体" w:hAnsi="宋体" w:cs="宋体"/>
          <w:sz w:val="24"/>
          <w:lang w:val="zh-CN"/>
        </w:rPr>
        <w:t>保证资金供应</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3、在环境影响评价工作过程中，委托人应积极配合承包人尽快如期地完成报告的编制工作；积极配合承包人完成环境影响评价的审批工作。</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4、在报告表编制过程中，委托人有责任和义务及时向承包人提供缺少的环评资料。</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五、履行期限：</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期限：自委托人提供资料齐全之日起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90</w:t>
      </w:r>
      <w:r>
        <w:rPr>
          <w:rFonts w:hint="eastAsia" w:ascii="宋体" w:hAnsi="宋体" w:cs="宋体"/>
          <w:bCs/>
          <w:color w:val="000000"/>
          <w:sz w:val="24"/>
          <w:u w:val="single"/>
        </w:rPr>
        <w:t xml:space="preserve"> </w:t>
      </w:r>
      <w:r>
        <w:rPr>
          <w:rFonts w:hint="eastAsia" w:ascii="宋体" w:hAnsi="宋体" w:cs="宋体"/>
          <w:bCs/>
          <w:color w:val="000000"/>
          <w:sz w:val="24"/>
        </w:rPr>
        <w:t>日历天内完成项目环境影响评价并取得环评批复。</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color w:val="000000"/>
          <w:sz w:val="24"/>
        </w:rPr>
        <w:t>六、验收</w:t>
      </w:r>
      <w:r>
        <w:rPr>
          <w:rFonts w:hint="eastAsia" w:ascii="宋体" w:hAnsi="宋体" w:cs="宋体"/>
          <w:bCs/>
          <w:sz w:val="24"/>
        </w:rPr>
        <w:t>标准、方式和方法：</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环境影响评价报告取得批复、</w:t>
      </w:r>
      <w:r>
        <w:rPr>
          <w:rFonts w:hint="eastAsia" w:ascii="宋体" w:hAnsi="宋体" w:cs="宋体"/>
          <w:bCs/>
          <w:sz w:val="24"/>
          <w:lang w:val="en-US" w:eastAsia="zh-CN"/>
        </w:rPr>
        <w:t>领取</w:t>
      </w:r>
      <w:r>
        <w:rPr>
          <w:rFonts w:hint="eastAsia" w:ascii="宋体" w:hAnsi="宋体" w:cs="宋体"/>
          <w:bCs/>
          <w:sz w:val="24"/>
        </w:rPr>
        <w:t>施工许可证后即为验收合格，其余按照国家、省、市有关环境影响评价管理的有关规定和要求执行。</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七、合同价款、支付方式及其违约条款：</w:t>
      </w:r>
    </w:p>
    <w:p>
      <w:pPr>
        <w:spacing w:line="360" w:lineRule="auto"/>
        <w:ind w:firstLine="480" w:firstLineChars="200"/>
        <w:rPr>
          <w:rFonts w:hint="eastAsia" w:ascii="宋体" w:hAnsi="宋体" w:cs="宋体"/>
          <w:sz w:val="24"/>
          <w:lang w:val="zh-CN"/>
        </w:rPr>
      </w:pPr>
      <w:r>
        <w:rPr>
          <w:rFonts w:hint="eastAsia" w:ascii="宋体" w:hAnsi="宋体" w:cs="宋体"/>
          <w:bCs/>
          <w:sz w:val="24"/>
        </w:rPr>
        <w:t>1、</w:t>
      </w:r>
      <w:r>
        <w:rPr>
          <w:rFonts w:hint="eastAsia" w:ascii="宋体" w:hAnsi="宋体" w:cs="宋体"/>
          <w:sz w:val="24"/>
          <w:lang w:val="zh-CN"/>
        </w:rPr>
        <w:t>合同总金额：人民币（大写）</w:t>
      </w:r>
      <w:r>
        <w:rPr>
          <w:rFonts w:hint="eastAsia" w:ascii="宋体" w:hAnsi="宋体" w:cs="宋体"/>
          <w:sz w:val="24"/>
          <w:u w:val="single"/>
          <w:lang w:val="zh-CN"/>
        </w:rPr>
        <w:t xml:space="preserve">                              </w:t>
      </w:r>
    </w:p>
    <w:p>
      <w:pPr>
        <w:spacing w:line="360" w:lineRule="auto"/>
        <w:ind w:firstLine="3120" w:firstLineChars="1300"/>
        <w:rPr>
          <w:rFonts w:hint="eastAsia" w:ascii="宋体" w:hAnsi="宋体" w:cs="宋体"/>
          <w:bCs/>
          <w:sz w:val="24"/>
        </w:rPr>
      </w:pPr>
      <w:r>
        <w:rPr>
          <w:rFonts w:hint="eastAsia" w:ascii="宋体" w:hAnsi="宋体" w:cs="宋体"/>
          <w:sz w:val="24"/>
          <w:lang w:val="zh-CN"/>
        </w:rPr>
        <w:t>（小写）</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bCs/>
          <w:sz w:val="24"/>
        </w:rPr>
        <w:t>。</w:t>
      </w:r>
    </w:p>
    <w:p>
      <w:pPr>
        <w:pStyle w:val="2"/>
        <w:spacing w:line="360" w:lineRule="auto"/>
        <w:ind w:firstLine="480" w:firstLineChars="200"/>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该费用为固定总价包干（包括为完成</w:t>
      </w:r>
      <w:r>
        <w:rPr>
          <w:rFonts w:hint="eastAsia" w:ascii="宋体" w:hAnsi="宋体" w:eastAsia="宋体" w:cs="宋体"/>
          <w:bCs/>
          <w:kern w:val="2"/>
          <w:sz w:val="24"/>
          <w:szCs w:val="24"/>
          <w:lang w:val="en-US" w:eastAsia="zh-CN" w:bidi="ar-SA"/>
        </w:rPr>
        <w:t>本</w:t>
      </w:r>
      <w:r>
        <w:rPr>
          <w:rFonts w:hint="eastAsia" w:ascii="宋体" w:hAnsi="宋体" w:eastAsia="宋体" w:cs="宋体"/>
          <w:bCs/>
          <w:kern w:val="2"/>
          <w:sz w:val="24"/>
          <w:szCs w:val="24"/>
          <w:lang w:val="zh-CN" w:eastAsia="zh-CN" w:bidi="ar-SA"/>
        </w:rPr>
        <w:t>项目境影响评价全过程的一切费用），包括按合同规定应完成的环境影响报告费、专家评审费和后续服务费、各种会议的会务费用以及咨询、利润、安全、税金等与此有关的一切费用。</w:t>
      </w:r>
    </w:p>
    <w:p>
      <w:pPr>
        <w:widowControl/>
        <w:adjustRightInd w:val="0"/>
        <w:snapToGrid w:val="0"/>
        <w:spacing w:line="48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承包人</w:t>
      </w:r>
      <w:r>
        <w:rPr>
          <w:rFonts w:hint="eastAsia" w:ascii="宋体" w:hAnsi="宋体" w:cs="宋体"/>
          <w:color w:val="auto"/>
          <w:kern w:val="0"/>
          <w:sz w:val="24"/>
          <w:szCs w:val="24"/>
          <w:highlight w:val="none"/>
          <w:lang w:bidi="ar"/>
        </w:rPr>
        <w:t>在签订合同前须向</w:t>
      </w:r>
      <w:r>
        <w:rPr>
          <w:rFonts w:hint="eastAsia" w:ascii="宋体" w:hAnsi="宋体" w:cs="宋体"/>
          <w:color w:val="auto"/>
          <w:kern w:val="0"/>
          <w:sz w:val="24"/>
          <w:szCs w:val="24"/>
          <w:highlight w:val="none"/>
          <w:lang w:val="en-US" w:eastAsia="zh-CN" w:bidi="ar"/>
        </w:rPr>
        <w:t>委托人</w:t>
      </w:r>
      <w:r>
        <w:rPr>
          <w:rFonts w:hint="eastAsia" w:ascii="宋体" w:hAnsi="宋体" w:cs="宋体"/>
          <w:color w:val="auto"/>
          <w:kern w:val="0"/>
          <w:sz w:val="24"/>
          <w:szCs w:val="24"/>
          <w:highlight w:val="none"/>
          <w:lang w:bidi="ar"/>
        </w:rPr>
        <w:t>缴纳</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元作为履约保证金，汇入</w:t>
      </w:r>
      <w:r>
        <w:rPr>
          <w:rFonts w:hint="eastAsia" w:ascii="宋体" w:hAnsi="宋体" w:cs="宋体"/>
          <w:color w:val="auto"/>
          <w:kern w:val="0"/>
          <w:sz w:val="24"/>
          <w:szCs w:val="24"/>
          <w:highlight w:val="none"/>
          <w:lang w:val="en-US" w:eastAsia="zh-CN" w:bidi="ar"/>
        </w:rPr>
        <w:t>委托人</w:t>
      </w:r>
      <w:r>
        <w:rPr>
          <w:rFonts w:hint="eastAsia" w:ascii="宋体" w:hAnsi="宋体" w:cs="宋体"/>
          <w:color w:val="auto"/>
          <w:kern w:val="0"/>
          <w:sz w:val="24"/>
          <w:szCs w:val="24"/>
          <w:highlight w:val="none"/>
          <w:lang w:bidi="ar"/>
        </w:rPr>
        <w:t>指定账户，否则</w:t>
      </w:r>
      <w:r>
        <w:rPr>
          <w:rFonts w:hint="eastAsia" w:ascii="宋体" w:hAnsi="宋体" w:cs="宋体"/>
          <w:color w:val="auto"/>
          <w:kern w:val="0"/>
          <w:sz w:val="24"/>
          <w:szCs w:val="24"/>
          <w:highlight w:val="none"/>
          <w:lang w:val="en-US" w:eastAsia="zh-CN" w:bidi="ar"/>
        </w:rPr>
        <w:t>委托人</w:t>
      </w:r>
      <w:r>
        <w:rPr>
          <w:rFonts w:hint="eastAsia" w:ascii="宋体" w:hAnsi="宋体" w:cs="宋体"/>
          <w:color w:val="auto"/>
          <w:kern w:val="0"/>
          <w:sz w:val="24"/>
          <w:szCs w:val="24"/>
          <w:highlight w:val="none"/>
          <w:lang w:bidi="ar"/>
        </w:rPr>
        <w:t>可以取消其中标资格。履约保证金待</w:t>
      </w:r>
      <w:r>
        <w:rPr>
          <w:rFonts w:hint="eastAsia" w:ascii="宋体" w:hAnsi="宋体" w:cs="宋体"/>
          <w:bCs/>
          <w:sz w:val="24"/>
        </w:rPr>
        <w:t>环境影响评价报告取得批复、</w:t>
      </w:r>
      <w:r>
        <w:rPr>
          <w:rFonts w:hint="eastAsia" w:ascii="宋体" w:hAnsi="宋体" w:cs="宋体"/>
          <w:bCs/>
          <w:sz w:val="24"/>
          <w:lang w:val="en-US" w:eastAsia="zh-CN"/>
        </w:rPr>
        <w:t>领取</w:t>
      </w:r>
      <w:r>
        <w:rPr>
          <w:rFonts w:hint="eastAsia" w:ascii="宋体" w:hAnsi="宋体" w:cs="宋体"/>
          <w:bCs/>
          <w:sz w:val="24"/>
        </w:rPr>
        <w:t>施工许可证</w:t>
      </w:r>
      <w:r>
        <w:rPr>
          <w:rFonts w:hint="eastAsia" w:ascii="宋体" w:hAnsi="宋体" w:cs="宋体"/>
          <w:color w:val="auto"/>
          <w:kern w:val="0"/>
          <w:sz w:val="24"/>
          <w:szCs w:val="24"/>
          <w:highlight w:val="none"/>
          <w:lang w:bidi="ar"/>
        </w:rPr>
        <w:t>后退还（无息）</w:t>
      </w:r>
      <w:r>
        <w:rPr>
          <w:rFonts w:hint="eastAsia" w:ascii="宋体" w:hAnsi="宋体" w:cs="宋体"/>
          <w:color w:val="auto"/>
          <w:kern w:val="0"/>
          <w:sz w:val="24"/>
          <w:szCs w:val="24"/>
          <w:highlight w:val="none"/>
          <w:lang w:eastAsia="zh-CN" w:bidi="ar"/>
        </w:rPr>
        <w:t>。</w:t>
      </w:r>
    </w:p>
    <w:p>
      <w:pPr>
        <w:rPr>
          <w:rFonts w:hint="eastAsia"/>
          <w:lang w:val="zh-CN" w:eastAsia="zh-CN"/>
        </w:rPr>
      </w:pPr>
    </w:p>
    <w:p>
      <w:pPr>
        <w:adjustRightInd w:val="0"/>
        <w:snapToGrid w:val="0"/>
        <w:spacing w:line="360" w:lineRule="auto"/>
        <w:ind w:firstLine="480" w:firstLineChars="200"/>
        <w:rPr>
          <w:rFonts w:hint="eastAsia" w:ascii="宋体" w:hAnsi="宋体" w:cs="宋体"/>
          <w:bCs/>
          <w:sz w:val="24"/>
        </w:rPr>
      </w:pPr>
      <w:r>
        <w:rPr>
          <w:rFonts w:hint="eastAsia" w:ascii="宋体" w:hAnsi="宋体" w:cs="宋体"/>
          <w:sz w:val="24"/>
        </w:rPr>
        <w:t>2</w:t>
      </w:r>
      <w:r>
        <w:rPr>
          <w:rFonts w:hint="eastAsia" w:ascii="宋体" w:hAnsi="宋体" w:cs="宋体"/>
          <w:bCs/>
          <w:sz w:val="24"/>
        </w:rPr>
        <w:t>、支付方式：</w:t>
      </w:r>
    </w:p>
    <w:p>
      <w:pPr>
        <w:spacing w:line="360" w:lineRule="auto"/>
        <w:ind w:firstLine="480" w:firstLineChars="200"/>
        <w:contextualSpacing/>
        <w:jc w:val="left"/>
        <w:rPr>
          <w:rFonts w:hint="eastAsia" w:ascii="宋体" w:hAnsi="宋体" w:cs="宋体"/>
          <w:bCs/>
          <w:sz w:val="24"/>
        </w:rPr>
      </w:pPr>
      <w:r>
        <w:rPr>
          <w:rFonts w:hint="eastAsia" w:ascii="宋体" w:hAnsi="宋体" w:cs="宋体"/>
          <w:bCs/>
          <w:sz w:val="24"/>
        </w:rPr>
        <w:t>支付方式：完成环境影响评价报告，取得环评批复并领取施工许可证后一次性付清。</w:t>
      </w:r>
    </w:p>
    <w:p>
      <w:pPr>
        <w:spacing w:line="360" w:lineRule="auto"/>
        <w:ind w:firstLine="480" w:firstLineChars="200"/>
        <w:rPr>
          <w:rFonts w:hint="eastAsia"/>
        </w:rPr>
      </w:pPr>
      <w:r>
        <w:rPr>
          <w:rFonts w:hint="eastAsia" w:ascii="宋体" w:hAnsi="宋体" w:cs="宋体"/>
          <w:sz w:val="24"/>
        </w:rPr>
        <w:t>承包人</w:t>
      </w:r>
      <w:r>
        <w:rPr>
          <w:rFonts w:hint="eastAsia" w:ascii="宋体" w:hAnsi="宋体" w:cs="宋体"/>
          <w:sz w:val="24"/>
          <w:lang w:val="zh-CN"/>
        </w:rPr>
        <w:t>凭项目供需合同、环评批复、施工许可证及正式发票向如东锦恒项目管理有限公司按规定进行资金结算，如东锦恒项目管理有限公司按合同约定的期限和方式履行付款审批手续后由如东县政府投资项目工程建设中心(以下简称建设中心）付款。</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3、违约条款：</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承包人未能在规定的时间内拿到环评批复的，视同违约，并</w:t>
      </w:r>
      <w:r>
        <w:rPr>
          <w:rFonts w:hint="eastAsia" w:ascii="宋体" w:hAnsi="宋体"/>
          <w:sz w:val="24"/>
        </w:rPr>
        <w:t>按每天</w:t>
      </w:r>
      <w:r>
        <w:rPr>
          <w:rFonts w:hint="eastAsia" w:ascii="宋体" w:hAnsi="宋体"/>
          <w:b/>
          <w:sz w:val="24"/>
          <w:u w:val="single"/>
        </w:rPr>
        <w:t>1000元</w:t>
      </w:r>
      <w:r>
        <w:rPr>
          <w:rFonts w:hint="eastAsia" w:ascii="宋体" w:hAnsi="宋体"/>
          <w:sz w:val="24"/>
        </w:rPr>
        <w:t>标准计算进行处罚</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八、三方的资料保密：</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委托人</w:t>
      </w:r>
      <w:r>
        <w:rPr>
          <w:rFonts w:hint="eastAsia" w:ascii="宋体" w:hAnsi="宋体" w:cs="宋体"/>
          <w:color w:val="000000"/>
          <w:sz w:val="24"/>
        </w:rPr>
        <w:t>、建设单位</w:t>
      </w:r>
      <w:r>
        <w:rPr>
          <w:rFonts w:hint="eastAsia" w:ascii="宋体" w:hAnsi="宋体" w:cs="宋体"/>
          <w:bCs/>
          <w:color w:val="000000"/>
          <w:sz w:val="24"/>
        </w:rPr>
        <w:t>提供的资料只用于本次环境影响评价，委托人</w:t>
      </w:r>
      <w:r>
        <w:rPr>
          <w:rFonts w:hint="eastAsia" w:ascii="宋体" w:hAnsi="宋体" w:cs="宋体"/>
          <w:color w:val="000000"/>
          <w:sz w:val="24"/>
        </w:rPr>
        <w:t>、建设单位及</w:t>
      </w:r>
      <w:r>
        <w:rPr>
          <w:rFonts w:hint="eastAsia" w:ascii="宋体" w:hAnsi="宋体" w:cs="宋体"/>
          <w:bCs/>
          <w:color w:val="000000"/>
          <w:sz w:val="24"/>
        </w:rPr>
        <w:t>承包人对本项目的各项资料与数据均负有保密责任，未经三方同意不得外泄给第三方。</w:t>
      </w:r>
    </w:p>
    <w:p>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九、争议的解决方法：</w:t>
      </w:r>
    </w:p>
    <w:p>
      <w:pPr>
        <w:spacing w:line="360" w:lineRule="auto"/>
        <w:ind w:firstLine="480" w:firstLineChars="200"/>
        <w:rPr>
          <w:rFonts w:hint="eastAsia" w:ascii="宋体" w:hAnsi="宋体" w:cs="宋体"/>
          <w:bCs/>
          <w:color w:val="000000"/>
          <w:sz w:val="24"/>
        </w:rPr>
      </w:pPr>
      <w:r>
        <w:rPr>
          <w:rFonts w:hint="eastAsia" w:ascii="宋体" w:hAnsi="宋体" w:cs="宋体"/>
          <w:sz w:val="24"/>
          <w:lang w:val="zh-CN"/>
        </w:rPr>
        <w:t>本合同执行过程中发生纠纷，由三方协商解决；或提交当地相关部门调解；协商或调解不成,则任何一方均可以依法向</w:t>
      </w:r>
      <w:r>
        <w:rPr>
          <w:rFonts w:hint="eastAsia" w:ascii="宋体" w:hAnsi="宋体" w:cs="宋体"/>
          <w:sz w:val="24"/>
        </w:rPr>
        <w:t>工程</w:t>
      </w:r>
      <w:r>
        <w:rPr>
          <w:rFonts w:hint="eastAsia" w:ascii="宋体" w:hAnsi="宋体" w:cs="宋体"/>
          <w:sz w:val="24"/>
          <w:lang w:val="zh-CN"/>
        </w:rPr>
        <w:t>所在地人民法院提起诉讼。</w:t>
      </w:r>
    </w:p>
    <w:p>
      <w:pPr>
        <w:numPr>
          <w:ilvl w:val="0"/>
          <w:numId w:val="2"/>
        </w:numPr>
        <w:adjustRightInd w:val="0"/>
        <w:snapToGrid w:val="0"/>
        <w:spacing w:line="360" w:lineRule="auto"/>
        <w:rPr>
          <w:rFonts w:hint="eastAsia" w:ascii="宋体" w:hAnsi="宋体" w:cs="宋体"/>
          <w:bCs/>
          <w:color w:val="000000"/>
          <w:sz w:val="24"/>
        </w:rPr>
      </w:pPr>
      <w:r>
        <w:rPr>
          <w:rFonts w:hint="eastAsia" w:ascii="宋体" w:hAnsi="宋体" w:cs="宋体"/>
          <w:bCs/>
          <w:color w:val="000000"/>
          <w:sz w:val="24"/>
        </w:rPr>
        <w:t xml:space="preserve">本项目的比选文件、投标文件是本合同不可分割部分，具有本合同同等的法律效应。  </w:t>
      </w:r>
    </w:p>
    <w:p>
      <w:pPr>
        <w:adjustRightInd w:val="0"/>
        <w:snapToGrid w:val="0"/>
        <w:spacing w:line="360" w:lineRule="auto"/>
        <w:ind w:left="600"/>
        <w:rPr>
          <w:rFonts w:hint="eastAsia" w:ascii="宋体" w:hAnsi="宋体" w:cs="宋体"/>
          <w:bCs/>
          <w:color w:val="000000"/>
          <w:sz w:val="24"/>
        </w:rPr>
      </w:pPr>
      <w:r>
        <w:rPr>
          <w:rFonts w:hint="eastAsia" w:ascii="宋体" w:hAnsi="宋体" w:cs="宋体"/>
          <w:bCs/>
          <w:color w:val="000000"/>
          <w:sz w:val="24"/>
        </w:rPr>
        <w:t>十一、合同生效</w:t>
      </w:r>
    </w:p>
    <w:p>
      <w:pPr>
        <w:tabs>
          <w:tab w:val="left" w:pos="182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lang w:val="zh-CN"/>
        </w:rPr>
        <w:t>本协议</w:t>
      </w:r>
      <w:r>
        <w:rPr>
          <w:rFonts w:hint="eastAsia" w:ascii="宋体" w:hAnsi="宋体" w:cs="宋体"/>
          <w:sz w:val="24"/>
        </w:rPr>
        <w:t>一</w:t>
      </w:r>
      <w:r>
        <w:rPr>
          <w:rFonts w:hint="eastAsia" w:ascii="宋体" w:hAnsi="宋体" w:cs="宋体"/>
          <w:sz w:val="24"/>
          <w:lang w:val="zh-CN"/>
        </w:rPr>
        <w:t>式</w:t>
      </w:r>
      <w:r>
        <w:rPr>
          <w:rFonts w:hint="eastAsia" w:ascii="宋体" w:hAnsi="宋体" w:cs="宋体"/>
          <w:sz w:val="24"/>
        </w:rPr>
        <w:t>玖</w:t>
      </w:r>
      <w:r>
        <w:rPr>
          <w:rFonts w:hint="eastAsia" w:ascii="宋体" w:hAnsi="宋体" w:cs="宋体"/>
          <w:sz w:val="24"/>
          <w:lang w:val="zh-CN"/>
        </w:rPr>
        <w:t>份，三方各执</w:t>
      </w:r>
      <w:r>
        <w:rPr>
          <w:rFonts w:hint="eastAsia" w:ascii="宋体" w:hAnsi="宋体" w:cs="宋体"/>
          <w:sz w:val="24"/>
        </w:rPr>
        <w:t>叁</w:t>
      </w:r>
      <w:r>
        <w:rPr>
          <w:rFonts w:hint="eastAsia" w:ascii="宋体" w:hAnsi="宋体" w:cs="宋体"/>
          <w:sz w:val="24"/>
          <w:lang w:val="zh-CN"/>
        </w:rPr>
        <w:t>份，从正式签订之日起生效</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2、本合同未尽事宜，三方可另行协商并签订补充协议，补充协议与本合同具有同等法律效力。</w:t>
      </w:r>
    </w:p>
    <w:p>
      <w:pPr>
        <w:spacing w:line="360" w:lineRule="auto"/>
        <w:ind w:firstLine="480" w:firstLineChars="200"/>
        <w:rPr>
          <w:rFonts w:hint="eastAsia" w:ascii="宋体" w:hAnsi="宋体" w:cs="宋体"/>
          <w:bCs/>
          <w:color w:val="000000"/>
          <w:sz w:val="24"/>
        </w:rPr>
      </w:pP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委托方：（盖章）                       承包人：（盖章） </w:t>
      </w:r>
    </w:p>
    <w:p>
      <w:pPr>
        <w:spacing w:line="360" w:lineRule="auto"/>
        <w:ind w:firstLine="480" w:firstLineChars="200"/>
        <w:rPr>
          <w:rFonts w:ascii="宋体" w:hAnsi="宋体" w:cs="宋体"/>
          <w:sz w:val="24"/>
        </w:rPr>
      </w:pPr>
      <w:r>
        <w:rPr>
          <w:rFonts w:hint="eastAsia" w:ascii="宋体" w:hAnsi="宋体" w:cs="宋体"/>
          <w:sz w:val="24"/>
          <w:lang w:val="zh-CN"/>
        </w:rPr>
        <w:t>代表人签字</w:t>
      </w:r>
      <w:r>
        <w:rPr>
          <w:rFonts w:hint="eastAsia" w:ascii="宋体" w:hAnsi="宋体" w:cs="宋体"/>
          <w:sz w:val="24"/>
        </w:rPr>
        <w:t>或签章</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zh-CN"/>
        </w:rPr>
        <w:t>代表人签字</w:t>
      </w:r>
      <w:r>
        <w:rPr>
          <w:rFonts w:hint="eastAsia" w:ascii="宋体" w:hAnsi="宋体" w:cs="宋体"/>
          <w:sz w:val="24"/>
        </w:rPr>
        <w:t>或签章</w:t>
      </w:r>
      <w:r>
        <w:rPr>
          <w:rFonts w:hint="eastAsia" w:ascii="宋体" w:hAnsi="宋体" w:cs="宋体"/>
          <w:sz w:val="24"/>
          <w:lang w:val="zh-CN"/>
        </w:rPr>
        <w:t>：</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rPr>
      </w:pPr>
      <w:r>
        <w:rPr>
          <w:rFonts w:hint="eastAsia" w:ascii="宋体" w:hAnsi="宋体" w:cs="宋体"/>
          <w:sz w:val="24"/>
          <w:lang w:val="zh-CN"/>
        </w:rPr>
        <w:t>开户银行：</w:t>
      </w:r>
      <w:r>
        <w:rPr>
          <w:rFonts w:hint="eastAsia" w:ascii="宋体" w:hAnsi="宋体" w:cs="宋体"/>
          <w:sz w:val="24"/>
        </w:rPr>
        <w:t xml:space="preserve">                             </w:t>
      </w:r>
      <w:r>
        <w:rPr>
          <w:rFonts w:hint="eastAsia" w:ascii="宋体" w:hAnsi="宋体" w:cs="宋体"/>
          <w:sz w:val="24"/>
          <w:lang w:val="zh-CN"/>
        </w:rPr>
        <w:t>开户银行：</w:t>
      </w:r>
    </w:p>
    <w:p>
      <w:pPr>
        <w:spacing w:line="360" w:lineRule="auto"/>
        <w:ind w:firstLine="480" w:firstLineChars="200"/>
        <w:rPr>
          <w:rFonts w:ascii="宋体" w:hAnsi="宋体" w:cs="宋体"/>
          <w:sz w:val="24"/>
        </w:rPr>
      </w:pPr>
      <w:r>
        <w:rPr>
          <w:rFonts w:hint="eastAsia" w:ascii="宋体" w:hAnsi="宋体" w:cs="宋体"/>
          <w:sz w:val="24"/>
          <w:lang w:val="zh-CN"/>
        </w:rPr>
        <w:t>账   号：</w:t>
      </w:r>
      <w:r>
        <w:rPr>
          <w:rFonts w:hint="eastAsia" w:ascii="宋体" w:hAnsi="宋体" w:cs="宋体"/>
          <w:sz w:val="24"/>
        </w:rPr>
        <w:t xml:space="preserve">                               </w:t>
      </w:r>
      <w:r>
        <w:rPr>
          <w:rFonts w:hint="eastAsia" w:ascii="宋体" w:hAnsi="宋体" w:cs="宋体"/>
          <w:sz w:val="24"/>
          <w:lang w:val="zh-CN"/>
        </w:rPr>
        <w:t>账   号：</w:t>
      </w:r>
      <w:r>
        <w:rPr>
          <w:rFonts w:hint="eastAsia" w:ascii="宋体" w:hAnsi="宋体" w:cs="宋体"/>
          <w:sz w:val="24"/>
        </w:rPr>
        <w:t xml:space="preserve"> </w:t>
      </w:r>
    </w:p>
    <w:p>
      <w:pPr>
        <w:spacing w:line="360" w:lineRule="auto"/>
        <w:ind w:firstLine="480" w:firstLineChars="200"/>
        <w:rPr>
          <w:rFonts w:hint="eastAsia" w:ascii="宋体" w:hAnsi="宋体" w:cs="宋体"/>
          <w:sz w:val="24"/>
          <w:lang w:val="zh-CN"/>
        </w:rPr>
      </w:pPr>
    </w:p>
    <w:p>
      <w:pPr>
        <w:spacing w:line="360" w:lineRule="auto"/>
        <w:ind w:firstLine="480" w:firstLineChars="200"/>
        <w:rPr>
          <w:rFonts w:ascii="宋体" w:hAnsi="宋体" w:cs="宋体"/>
          <w:sz w:val="24"/>
        </w:rPr>
      </w:pPr>
      <w:r>
        <w:rPr>
          <w:rFonts w:hint="eastAsia" w:ascii="宋体" w:hAnsi="宋体" w:cs="宋体"/>
          <w:sz w:val="24"/>
          <w:lang w:val="zh-CN"/>
        </w:rPr>
        <w:t>签定日期：</w:t>
      </w:r>
      <w:r>
        <w:rPr>
          <w:rFonts w:hint="eastAsia" w:ascii="宋体" w:hAnsi="宋体" w:cs="宋体"/>
          <w:sz w:val="24"/>
        </w:rPr>
        <w:t xml:space="preserve">                             </w:t>
      </w:r>
      <w:r>
        <w:rPr>
          <w:rFonts w:hint="eastAsia" w:ascii="宋体" w:hAnsi="宋体" w:cs="宋体"/>
          <w:sz w:val="24"/>
          <w:lang w:val="zh-CN"/>
        </w:rPr>
        <w:t>签定日期：</w:t>
      </w:r>
      <w:r>
        <w:rPr>
          <w:rFonts w:hint="eastAsia" w:ascii="宋体" w:hAnsi="宋体" w:cs="宋体"/>
          <w:sz w:val="24"/>
        </w:rPr>
        <w:t xml:space="preserve"> </w:t>
      </w:r>
    </w:p>
    <w:p>
      <w:pPr>
        <w:ind w:firstLine="3253" w:firstLineChars="900"/>
        <w:rPr>
          <w:rFonts w:hint="eastAsia" w:ascii="宋体" w:hAnsi="宋体" w:cs="宋体"/>
          <w:b/>
          <w:bCs/>
          <w:sz w:val="36"/>
          <w:szCs w:val="36"/>
        </w:rPr>
      </w:pP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建设单位：（盖章）                      </w:t>
      </w:r>
    </w:p>
    <w:p>
      <w:pPr>
        <w:spacing w:line="360" w:lineRule="auto"/>
        <w:ind w:firstLine="480" w:firstLineChars="200"/>
        <w:rPr>
          <w:rFonts w:ascii="宋体" w:hAnsi="宋体" w:cs="宋体"/>
          <w:sz w:val="24"/>
        </w:rPr>
      </w:pPr>
      <w:r>
        <w:rPr>
          <w:rFonts w:hint="eastAsia" w:ascii="宋体" w:hAnsi="宋体" w:cs="宋体"/>
          <w:sz w:val="24"/>
          <w:lang w:val="zh-CN"/>
        </w:rPr>
        <w:t>代表人签字</w:t>
      </w:r>
      <w:r>
        <w:rPr>
          <w:rFonts w:hint="eastAsia" w:ascii="宋体" w:hAnsi="宋体" w:cs="宋体"/>
          <w:sz w:val="24"/>
        </w:rPr>
        <w:t>或签章</w:t>
      </w:r>
      <w:r>
        <w:rPr>
          <w:rFonts w:hint="eastAsia" w:ascii="宋体" w:hAnsi="宋体" w:cs="宋体"/>
          <w:sz w:val="24"/>
          <w:lang w:val="zh-CN"/>
        </w:rPr>
        <w:t>：</w:t>
      </w:r>
      <w:r>
        <w:rPr>
          <w:rFonts w:hint="eastAsia" w:ascii="宋体" w:hAnsi="宋体" w:cs="宋体"/>
          <w:sz w:val="24"/>
        </w:rPr>
        <w:t xml:space="preserve">                     </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rPr>
      </w:pPr>
      <w:r>
        <w:rPr>
          <w:rFonts w:hint="eastAsia" w:ascii="宋体" w:hAnsi="宋体" w:cs="宋体"/>
          <w:sz w:val="24"/>
          <w:lang w:val="zh-CN"/>
        </w:rPr>
        <w:t>开户银行：</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zh-CN"/>
        </w:rPr>
        <w:t>账   号：</w:t>
      </w:r>
      <w:r>
        <w:rPr>
          <w:rFonts w:hint="eastAsia" w:ascii="宋体" w:hAnsi="宋体" w:cs="宋体"/>
          <w:sz w:val="24"/>
        </w:rPr>
        <w:t xml:space="preserve">                               </w:t>
      </w:r>
    </w:p>
    <w:p>
      <w:pPr>
        <w:spacing w:line="360" w:lineRule="auto"/>
        <w:ind w:firstLine="480" w:firstLineChars="200"/>
        <w:rPr>
          <w:rFonts w:hint="eastAsia" w:ascii="宋体" w:hAnsi="宋体" w:cs="宋体"/>
          <w:sz w:val="24"/>
          <w:lang w:val="zh-CN"/>
        </w:rPr>
      </w:pPr>
    </w:p>
    <w:p>
      <w:pPr>
        <w:spacing w:line="360" w:lineRule="auto"/>
        <w:ind w:firstLine="480" w:firstLineChars="200"/>
        <w:rPr>
          <w:rFonts w:ascii="宋体" w:hAnsi="宋体" w:cs="宋体"/>
          <w:sz w:val="24"/>
        </w:rPr>
      </w:pPr>
      <w:r>
        <w:rPr>
          <w:rFonts w:hint="eastAsia" w:ascii="宋体" w:hAnsi="宋体" w:cs="宋体"/>
          <w:sz w:val="24"/>
          <w:lang w:val="zh-CN"/>
        </w:rPr>
        <w:t>签定日期：</w:t>
      </w:r>
      <w:r>
        <w:rPr>
          <w:rFonts w:hint="eastAsia" w:ascii="宋体" w:hAnsi="宋体" w:cs="宋体"/>
          <w:sz w:val="24"/>
        </w:rPr>
        <w:t xml:space="preserve">                         </w:t>
      </w:r>
    </w:p>
    <w:p>
      <w:pPr>
        <w:ind w:firstLine="3253" w:firstLineChars="900"/>
        <w:rPr>
          <w:rFonts w:hint="eastAsia" w:ascii="宋体" w:hAnsi="宋体" w:cs="宋体"/>
          <w:b/>
          <w:bCs/>
          <w:sz w:val="36"/>
          <w:szCs w:val="36"/>
        </w:rPr>
      </w:pPr>
    </w:p>
    <w:p>
      <w:pPr>
        <w:spacing w:line="360" w:lineRule="auto"/>
        <w:ind w:firstLine="420" w:firstLineChars="200"/>
        <w:rPr>
          <w:rFonts w:hint="eastAsia"/>
        </w:rPr>
      </w:pPr>
    </w:p>
    <w:p>
      <w:pPr>
        <w:spacing w:line="340" w:lineRule="exact"/>
        <w:jc w:val="left"/>
        <w:rPr>
          <w:rFonts w:ascii="宋体" w:hAnsi="宋体"/>
          <w:color w:val="auto"/>
          <w:sz w:val="24"/>
          <w:highlight w:val="none"/>
        </w:rPr>
      </w:pPr>
    </w:p>
    <w:sectPr>
      <w:headerReference r:id="rId3" w:type="default"/>
      <w:footerReference r:id="rId4" w:type="default"/>
      <w:footerReference r:id="rId5" w:type="even"/>
      <w:pgSz w:w="11907" w:h="16840"/>
      <w:pgMar w:top="1440" w:right="1797" w:bottom="1440" w:left="179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Fonts w:ascii="黑体" w:eastAsia="黑体"/>
      </w:rPr>
    </w:pPr>
    <w:r>
      <w:rPr>
        <w:rStyle w:val="28"/>
        <w:rFonts w:hint="eastAsia" w:ascii="黑体" w:eastAsia="黑体"/>
      </w:rPr>
      <w:t>第</w:t>
    </w:r>
    <w:r>
      <w:rPr>
        <w:rFonts w:ascii="黑体" w:eastAsia="黑体"/>
      </w:rPr>
      <w:fldChar w:fldCharType="begin"/>
    </w:r>
    <w:r>
      <w:rPr>
        <w:rStyle w:val="28"/>
        <w:rFonts w:ascii="黑体" w:eastAsia="黑体"/>
      </w:rPr>
      <w:instrText xml:space="preserve">PAGE  </w:instrText>
    </w:r>
    <w:r>
      <w:rPr>
        <w:rFonts w:ascii="黑体" w:eastAsia="黑体"/>
      </w:rPr>
      <w:fldChar w:fldCharType="separate"/>
    </w:r>
    <w:r>
      <w:rPr>
        <w:rStyle w:val="28"/>
        <w:rFonts w:ascii="黑体" w:eastAsia="黑体"/>
      </w:rPr>
      <w:t>2</w:t>
    </w:r>
    <w:r>
      <w:rPr>
        <w:rFonts w:ascii="黑体" w:eastAsia="黑体"/>
      </w:rPr>
      <w:fldChar w:fldCharType="end"/>
    </w:r>
    <w:r>
      <w:rPr>
        <w:rStyle w:val="28"/>
        <w:rFonts w:hint="eastAsia" w:ascii="黑体" w:eastAsia="黑体"/>
      </w:rPr>
      <w:t>页</w:t>
    </w:r>
  </w:p>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5FEF2"/>
    <w:multiLevelType w:val="singleLevel"/>
    <w:tmpl w:val="F095FEF2"/>
    <w:lvl w:ilvl="0" w:tentative="0">
      <w:start w:val="10"/>
      <w:numFmt w:val="chineseCounting"/>
      <w:suff w:val="nothing"/>
      <w:lvlText w:val="%1、"/>
      <w:lvlJc w:val="left"/>
      <w:pPr>
        <w:ind w:left="600" w:firstLine="0"/>
      </w:pPr>
      <w:rPr>
        <w:rFonts w:hint="eastAsia"/>
      </w:rPr>
    </w:lvl>
  </w:abstractNum>
  <w:abstractNum w:abstractNumId="1">
    <w:nsid w:val="7489E39D"/>
    <w:multiLevelType w:val="singleLevel"/>
    <w:tmpl w:val="7489E39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3ZTJhNmFlOTdkMzUyNzE4MDYzNjFhYTNiMzkxYTIifQ=="/>
  </w:docVars>
  <w:rsids>
    <w:rsidRoot w:val="00172A27"/>
    <w:rsid w:val="000054B0"/>
    <w:rsid w:val="000124E7"/>
    <w:rsid w:val="00025DB4"/>
    <w:rsid w:val="00030DB9"/>
    <w:rsid w:val="00041A5A"/>
    <w:rsid w:val="00044274"/>
    <w:rsid w:val="00050075"/>
    <w:rsid w:val="00051D6F"/>
    <w:rsid w:val="00065C42"/>
    <w:rsid w:val="00076724"/>
    <w:rsid w:val="0008196E"/>
    <w:rsid w:val="00085D6E"/>
    <w:rsid w:val="00092884"/>
    <w:rsid w:val="000951E7"/>
    <w:rsid w:val="000953B0"/>
    <w:rsid w:val="000A4601"/>
    <w:rsid w:val="000A58C7"/>
    <w:rsid w:val="000A7083"/>
    <w:rsid w:val="000B0099"/>
    <w:rsid w:val="000C5731"/>
    <w:rsid w:val="000D0348"/>
    <w:rsid w:val="000D30E5"/>
    <w:rsid w:val="000D5CE6"/>
    <w:rsid w:val="000E2BF2"/>
    <w:rsid w:val="000E5354"/>
    <w:rsid w:val="000E656A"/>
    <w:rsid w:val="000F021D"/>
    <w:rsid w:val="000F195F"/>
    <w:rsid w:val="000F2A6D"/>
    <w:rsid w:val="000F3D3A"/>
    <w:rsid w:val="000F6805"/>
    <w:rsid w:val="0010027F"/>
    <w:rsid w:val="00105D8C"/>
    <w:rsid w:val="00105EA4"/>
    <w:rsid w:val="00110E54"/>
    <w:rsid w:val="00111D61"/>
    <w:rsid w:val="0011611D"/>
    <w:rsid w:val="001178CB"/>
    <w:rsid w:val="00123A13"/>
    <w:rsid w:val="001312B5"/>
    <w:rsid w:val="00132AC1"/>
    <w:rsid w:val="00141310"/>
    <w:rsid w:val="001423A9"/>
    <w:rsid w:val="00145D34"/>
    <w:rsid w:val="00146A57"/>
    <w:rsid w:val="001577DC"/>
    <w:rsid w:val="00157D46"/>
    <w:rsid w:val="001729B0"/>
    <w:rsid w:val="00172A27"/>
    <w:rsid w:val="00180D13"/>
    <w:rsid w:val="001819AA"/>
    <w:rsid w:val="001825E1"/>
    <w:rsid w:val="0018579D"/>
    <w:rsid w:val="001902FA"/>
    <w:rsid w:val="00190848"/>
    <w:rsid w:val="00192084"/>
    <w:rsid w:val="00195E2A"/>
    <w:rsid w:val="001973D5"/>
    <w:rsid w:val="001A0DF1"/>
    <w:rsid w:val="001A5977"/>
    <w:rsid w:val="001A5E62"/>
    <w:rsid w:val="001B1BC0"/>
    <w:rsid w:val="001C0616"/>
    <w:rsid w:val="001C50B8"/>
    <w:rsid w:val="001C77D9"/>
    <w:rsid w:val="001D285A"/>
    <w:rsid w:val="001D3C1D"/>
    <w:rsid w:val="001D4AC0"/>
    <w:rsid w:val="001E22D0"/>
    <w:rsid w:val="001E66B4"/>
    <w:rsid w:val="001E739A"/>
    <w:rsid w:val="001F4C08"/>
    <w:rsid w:val="002047E1"/>
    <w:rsid w:val="0021141F"/>
    <w:rsid w:val="002123A0"/>
    <w:rsid w:val="00213ED4"/>
    <w:rsid w:val="00215073"/>
    <w:rsid w:val="00220492"/>
    <w:rsid w:val="00220CB2"/>
    <w:rsid w:val="0022730D"/>
    <w:rsid w:val="0022777B"/>
    <w:rsid w:val="00230B64"/>
    <w:rsid w:val="00232094"/>
    <w:rsid w:val="00232435"/>
    <w:rsid w:val="00243D78"/>
    <w:rsid w:val="00255C60"/>
    <w:rsid w:val="002609A6"/>
    <w:rsid w:val="002618E7"/>
    <w:rsid w:val="00265EA1"/>
    <w:rsid w:val="00270E77"/>
    <w:rsid w:val="0027257C"/>
    <w:rsid w:val="00286742"/>
    <w:rsid w:val="00292FFA"/>
    <w:rsid w:val="00296633"/>
    <w:rsid w:val="002A0ED8"/>
    <w:rsid w:val="002A2009"/>
    <w:rsid w:val="002A28F7"/>
    <w:rsid w:val="002A2FC6"/>
    <w:rsid w:val="002A3A09"/>
    <w:rsid w:val="002A3FC9"/>
    <w:rsid w:val="002A42A0"/>
    <w:rsid w:val="002B01FE"/>
    <w:rsid w:val="002C3F3F"/>
    <w:rsid w:val="002C73E0"/>
    <w:rsid w:val="002D71E3"/>
    <w:rsid w:val="002F13EA"/>
    <w:rsid w:val="002F2C2C"/>
    <w:rsid w:val="002F33EE"/>
    <w:rsid w:val="002F5E9F"/>
    <w:rsid w:val="003033EC"/>
    <w:rsid w:val="0031091D"/>
    <w:rsid w:val="00321FC4"/>
    <w:rsid w:val="00322DBA"/>
    <w:rsid w:val="00326F5B"/>
    <w:rsid w:val="003318BA"/>
    <w:rsid w:val="00333ABE"/>
    <w:rsid w:val="00353E83"/>
    <w:rsid w:val="003555E5"/>
    <w:rsid w:val="003573DE"/>
    <w:rsid w:val="00357D90"/>
    <w:rsid w:val="00362387"/>
    <w:rsid w:val="00366A9F"/>
    <w:rsid w:val="00370267"/>
    <w:rsid w:val="00375BB3"/>
    <w:rsid w:val="003856CF"/>
    <w:rsid w:val="0039400E"/>
    <w:rsid w:val="003A17A1"/>
    <w:rsid w:val="003B2A94"/>
    <w:rsid w:val="003C7200"/>
    <w:rsid w:val="003D2259"/>
    <w:rsid w:val="003D3042"/>
    <w:rsid w:val="003D7ECE"/>
    <w:rsid w:val="003E024B"/>
    <w:rsid w:val="003E1D6D"/>
    <w:rsid w:val="003E406D"/>
    <w:rsid w:val="003F0036"/>
    <w:rsid w:val="003F13CF"/>
    <w:rsid w:val="003F5B80"/>
    <w:rsid w:val="003F79B8"/>
    <w:rsid w:val="0040001D"/>
    <w:rsid w:val="00400DCA"/>
    <w:rsid w:val="00401450"/>
    <w:rsid w:val="00401A5D"/>
    <w:rsid w:val="00406893"/>
    <w:rsid w:val="00407D9B"/>
    <w:rsid w:val="004105F0"/>
    <w:rsid w:val="00416FDB"/>
    <w:rsid w:val="0042107A"/>
    <w:rsid w:val="0043276D"/>
    <w:rsid w:val="00433E87"/>
    <w:rsid w:val="00443AD1"/>
    <w:rsid w:val="00447139"/>
    <w:rsid w:val="00450A43"/>
    <w:rsid w:val="00454E1B"/>
    <w:rsid w:val="00462272"/>
    <w:rsid w:val="004624C8"/>
    <w:rsid w:val="004667AD"/>
    <w:rsid w:val="00480335"/>
    <w:rsid w:val="00482DBE"/>
    <w:rsid w:val="004836F9"/>
    <w:rsid w:val="00483C44"/>
    <w:rsid w:val="00483DD1"/>
    <w:rsid w:val="004879E6"/>
    <w:rsid w:val="00487DE9"/>
    <w:rsid w:val="00495CBF"/>
    <w:rsid w:val="004A2631"/>
    <w:rsid w:val="004A307A"/>
    <w:rsid w:val="004A5463"/>
    <w:rsid w:val="004A798C"/>
    <w:rsid w:val="004B195B"/>
    <w:rsid w:val="004B3115"/>
    <w:rsid w:val="004B6955"/>
    <w:rsid w:val="004C00F3"/>
    <w:rsid w:val="004C0B62"/>
    <w:rsid w:val="004C1AB6"/>
    <w:rsid w:val="004C5A38"/>
    <w:rsid w:val="004D02FA"/>
    <w:rsid w:val="004D05A5"/>
    <w:rsid w:val="004D54AF"/>
    <w:rsid w:val="004D57FB"/>
    <w:rsid w:val="004E16E0"/>
    <w:rsid w:val="004E2076"/>
    <w:rsid w:val="004E4203"/>
    <w:rsid w:val="004E7427"/>
    <w:rsid w:val="004F2BA6"/>
    <w:rsid w:val="004F3C29"/>
    <w:rsid w:val="004F4105"/>
    <w:rsid w:val="004F49AC"/>
    <w:rsid w:val="00500224"/>
    <w:rsid w:val="00504A6B"/>
    <w:rsid w:val="005111DB"/>
    <w:rsid w:val="00515A31"/>
    <w:rsid w:val="0051689A"/>
    <w:rsid w:val="00517ABC"/>
    <w:rsid w:val="00534A61"/>
    <w:rsid w:val="00534FAF"/>
    <w:rsid w:val="0054199A"/>
    <w:rsid w:val="00546D3C"/>
    <w:rsid w:val="00553BFE"/>
    <w:rsid w:val="00555DF5"/>
    <w:rsid w:val="00561CD0"/>
    <w:rsid w:val="00563C51"/>
    <w:rsid w:val="00563CEE"/>
    <w:rsid w:val="005704F4"/>
    <w:rsid w:val="00570FD3"/>
    <w:rsid w:val="0057416C"/>
    <w:rsid w:val="00575037"/>
    <w:rsid w:val="00575B67"/>
    <w:rsid w:val="005767B8"/>
    <w:rsid w:val="005768F4"/>
    <w:rsid w:val="00584AE4"/>
    <w:rsid w:val="00585C55"/>
    <w:rsid w:val="00591ECE"/>
    <w:rsid w:val="005B4E7E"/>
    <w:rsid w:val="005B54A0"/>
    <w:rsid w:val="005B6F77"/>
    <w:rsid w:val="005C0169"/>
    <w:rsid w:val="005C31FA"/>
    <w:rsid w:val="005C5343"/>
    <w:rsid w:val="005C71AC"/>
    <w:rsid w:val="005D0A27"/>
    <w:rsid w:val="005D0C48"/>
    <w:rsid w:val="005D2420"/>
    <w:rsid w:val="005D458A"/>
    <w:rsid w:val="005D5D2D"/>
    <w:rsid w:val="005E6C33"/>
    <w:rsid w:val="005F12C0"/>
    <w:rsid w:val="005F5963"/>
    <w:rsid w:val="005F77F4"/>
    <w:rsid w:val="00600DBF"/>
    <w:rsid w:val="00605FCC"/>
    <w:rsid w:val="00606F74"/>
    <w:rsid w:val="0060783B"/>
    <w:rsid w:val="0061033F"/>
    <w:rsid w:val="00610B5C"/>
    <w:rsid w:val="00614653"/>
    <w:rsid w:val="00614CA7"/>
    <w:rsid w:val="006163E4"/>
    <w:rsid w:val="006257D8"/>
    <w:rsid w:val="006260A7"/>
    <w:rsid w:val="0063122F"/>
    <w:rsid w:val="00631949"/>
    <w:rsid w:val="00632DB9"/>
    <w:rsid w:val="00633A52"/>
    <w:rsid w:val="00634559"/>
    <w:rsid w:val="0065104B"/>
    <w:rsid w:val="00652539"/>
    <w:rsid w:val="00655967"/>
    <w:rsid w:val="00661F77"/>
    <w:rsid w:val="006621BE"/>
    <w:rsid w:val="00662EA6"/>
    <w:rsid w:val="00663FFE"/>
    <w:rsid w:val="00665349"/>
    <w:rsid w:val="006659AE"/>
    <w:rsid w:val="006738AC"/>
    <w:rsid w:val="00674C8C"/>
    <w:rsid w:val="0068218C"/>
    <w:rsid w:val="00684BC4"/>
    <w:rsid w:val="00685E06"/>
    <w:rsid w:val="00693976"/>
    <w:rsid w:val="00697DDD"/>
    <w:rsid w:val="006A3FB6"/>
    <w:rsid w:val="006A44FB"/>
    <w:rsid w:val="006A4FDF"/>
    <w:rsid w:val="006A57C4"/>
    <w:rsid w:val="006C4220"/>
    <w:rsid w:val="006C65AE"/>
    <w:rsid w:val="006C7C7E"/>
    <w:rsid w:val="006D1D75"/>
    <w:rsid w:val="006D5471"/>
    <w:rsid w:val="006E1478"/>
    <w:rsid w:val="006F2FBA"/>
    <w:rsid w:val="006F355B"/>
    <w:rsid w:val="007001C9"/>
    <w:rsid w:val="0070659A"/>
    <w:rsid w:val="00706DFB"/>
    <w:rsid w:val="00710642"/>
    <w:rsid w:val="00712BC0"/>
    <w:rsid w:val="00717D47"/>
    <w:rsid w:val="00717DC5"/>
    <w:rsid w:val="00720410"/>
    <w:rsid w:val="00732ED1"/>
    <w:rsid w:val="007350AD"/>
    <w:rsid w:val="007372A7"/>
    <w:rsid w:val="00740774"/>
    <w:rsid w:val="00744A85"/>
    <w:rsid w:val="00752E7F"/>
    <w:rsid w:val="00766661"/>
    <w:rsid w:val="00773038"/>
    <w:rsid w:val="007734F9"/>
    <w:rsid w:val="0077695A"/>
    <w:rsid w:val="007814F0"/>
    <w:rsid w:val="0078192F"/>
    <w:rsid w:val="007876AE"/>
    <w:rsid w:val="00790FEE"/>
    <w:rsid w:val="00792A5A"/>
    <w:rsid w:val="00794ED2"/>
    <w:rsid w:val="007A24D9"/>
    <w:rsid w:val="007A2783"/>
    <w:rsid w:val="007A6219"/>
    <w:rsid w:val="007B0206"/>
    <w:rsid w:val="007B78D6"/>
    <w:rsid w:val="007F1118"/>
    <w:rsid w:val="007F2AE7"/>
    <w:rsid w:val="0080482E"/>
    <w:rsid w:val="00811D0F"/>
    <w:rsid w:val="00816A98"/>
    <w:rsid w:val="008179DD"/>
    <w:rsid w:val="00820466"/>
    <w:rsid w:val="0082267B"/>
    <w:rsid w:val="008360DB"/>
    <w:rsid w:val="00836BE8"/>
    <w:rsid w:val="00850152"/>
    <w:rsid w:val="00850A22"/>
    <w:rsid w:val="008524FF"/>
    <w:rsid w:val="00853272"/>
    <w:rsid w:val="00857E10"/>
    <w:rsid w:val="00862BCE"/>
    <w:rsid w:val="00864DBA"/>
    <w:rsid w:val="00871B84"/>
    <w:rsid w:val="008734C1"/>
    <w:rsid w:val="00880FBC"/>
    <w:rsid w:val="0088267A"/>
    <w:rsid w:val="00891202"/>
    <w:rsid w:val="008915CC"/>
    <w:rsid w:val="00893263"/>
    <w:rsid w:val="008A1FA2"/>
    <w:rsid w:val="008A27F6"/>
    <w:rsid w:val="008B0346"/>
    <w:rsid w:val="008B1CEA"/>
    <w:rsid w:val="008B3C32"/>
    <w:rsid w:val="008B4CF8"/>
    <w:rsid w:val="008B7702"/>
    <w:rsid w:val="008C4F58"/>
    <w:rsid w:val="008C5EB4"/>
    <w:rsid w:val="008D12E9"/>
    <w:rsid w:val="008D1BBF"/>
    <w:rsid w:val="008D458E"/>
    <w:rsid w:val="008D62E2"/>
    <w:rsid w:val="008E0C80"/>
    <w:rsid w:val="008E2BBD"/>
    <w:rsid w:val="008F3F1A"/>
    <w:rsid w:val="008F52F7"/>
    <w:rsid w:val="008F7074"/>
    <w:rsid w:val="008F791A"/>
    <w:rsid w:val="00903AFC"/>
    <w:rsid w:val="00904702"/>
    <w:rsid w:val="00904A23"/>
    <w:rsid w:val="00906474"/>
    <w:rsid w:val="009108DC"/>
    <w:rsid w:val="009174BD"/>
    <w:rsid w:val="009177A2"/>
    <w:rsid w:val="009234D8"/>
    <w:rsid w:val="00933942"/>
    <w:rsid w:val="0093424F"/>
    <w:rsid w:val="0093703B"/>
    <w:rsid w:val="00941DEB"/>
    <w:rsid w:val="00944835"/>
    <w:rsid w:val="009514B6"/>
    <w:rsid w:val="00952271"/>
    <w:rsid w:val="00966251"/>
    <w:rsid w:val="00971758"/>
    <w:rsid w:val="009730E4"/>
    <w:rsid w:val="009748A4"/>
    <w:rsid w:val="00976245"/>
    <w:rsid w:val="00976E0F"/>
    <w:rsid w:val="00987A04"/>
    <w:rsid w:val="00994D1F"/>
    <w:rsid w:val="009957B4"/>
    <w:rsid w:val="009A0CBC"/>
    <w:rsid w:val="009A17F3"/>
    <w:rsid w:val="009A1B26"/>
    <w:rsid w:val="009A2F57"/>
    <w:rsid w:val="009A7F5F"/>
    <w:rsid w:val="009B2574"/>
    <w:rsid w:val="009B35EF"/>
    <w:rsid w:val="009C3FCC"/>
    <w:rsid w:val="009C725A"/>
    <w:rsid w:val="009D19F4"/>
    <w:rsid w:val="009E5E0D"/>
    <w:rsid w:val="009F775C"/>
    <w:rsid w:val="00A01CFA"/>
    <w:rsid w:val="00A11483"/>
    <w:rsid w:val="00A116FE"/>
    <w:rsid w:val="00A2405D"/>
    <w:rsid w:val="00A261B8"/>
    <w:rsid w:val="00A26AF1"/>
    <w:rsid w:val="00A36275"/>
    <w:rsid w:val="00A36693"/>
    <w:rsid w:val="00A407E6"/>
    <w:rsid w:val="00A43EF4"/>
    <w:rsid w:val="00A457CF"/>
    <w:rsid w:val="00A53269"/>
    <w:rsid w:val="00A617E7"/>
    <w:rsid w:val="00A65576"/>
    <w:rsid w:val="00A65652"/>
    <w:rsid w:val="00A80896"/>
    <w:rsid w:val="00A837F2"/>
    <w:rsid w:val="00A83DC2"/>
    <w:rsid w:val="00A85AC3"/>
    <w:rsid w:val="00A8725F"/>
    <w:rsid w:val="00A918F4"/>
    <w:rsid w:val="00A92F15"/>
    <w:rsid w:val="00A95EBA"/>
    <w:rsid w:val="00A96A44"/>
    <w:rsid w:val="00A97AAD"/>
    <w:rsid w:val="00AA043C"/>
    <w:rsid w:val="00AA2328"/>
    <w:rsid w:val="00AA2632"/>
    <w:rsid w:val="00AB56FB"/>
    <w:rsid w:val="00AC33B9"/>
    <w:rsid w:val="00AE079E"/>
    <w:rsid w:val="00AE0BA8"/>
    <w:rsid w:val="00AE28FF"/>
    <w:rsid w:val="00AE3ECF"/>
    <w:rsid w:val="00AE64CA"/>
    <w:rsid w:val="00AF6352"/>
    <w:rsid w:val="00AF6DFC"/>
    <w:rsid w:val="00AF7645"/>
    <w:rsid w:val="00B02DDE"/>
    <w:rsid w:val="00B04A30"/>
    <w:rsid w:val="00B06DF5"/>
    <w:rsid w:val="00B109EE"/>
    <w:rsid w:val="00B13198"/>
    <w:rsid w:val="00B15435"/>
    <w:rsid w:val="00B1600A"/>
    <w:rsid w:val="00B20346"/>
    <w:rsid w:val="00B21DBE"/>
    <w:rsid w:val="00B2326D"/>
    <w:rsid w:val="00B24357"/>
    <w:rsid w:val="00B245EA"/>
    <w:rsid w:val="00B26541"/>
    <w:rsid w:val="00B27306"/>
    <w:rsid w:val="00B27C5B"/>
    <w:rsid w:val="00B37328"/>
    <w:rsid w:val="00B43767"/>
    <w:rsid w:val="00B44F85"/>
    <w:rsid w:val="00B55ADF"/>
    <w:rsid w:val="00B6058F"/>
    <w:rsid w:val="00B635B6"/>
    <w:rsid w:val="00B63A4D"/>
    <w:rsid w:val="00B72F19"/>
    <w:rsid w:val="00B77587"/>
    <w:rsid w:val="00B8332F"/>
    <w:rsid w:val="00B86BED"/>
    <w:rsid w:val="00B86FA7"/>
    <w:rsid w:val="00B92330"/>
    <w:rsid w:val="00BA7044"/>
    <w:rsid w:val="00BB2C56"/>
    <w:rsid w:val="00BB416A"/>
    <w:rsid w:val="00BB54DE"/>
    <w:rsid w:val="00BC07D6"/>
    <w:rsid w:val="00BC12E6"/>
    <w:rsid w:val="00BD5547"/>
    <w:rsid w:val="00BD6DCA"/>
    <w:rsid w:val="00BE00FF"/>
    <w:rsid w:val="00BE1F3B"/>
    <w:rsid w:val="00BE31CE"/>
    <w:rsid w:val="00BE546B"/>
    <w:rsid w:val="00BE59D6"/>
    <w:rsid w:val="00BF354E"/>
    <w:rsid w:val="00BF3735"/>
    <w:rsid w:val="00BF4488"/>
    <w:rsid w:val="00BF708B"/>
    <w:rsid w:val="00C03F22"/>
    <w:rsid w:val="00C04F8D"/>
    <w:rsid w:val="00C05E67"/>
    <w:rsid w:val="00C1147D"/>
    <w:rsid w:val="00C1435E"/>
    <w:rsid w:val="00C161B2"/>
    <w:rsid w:val="00C20328"/>
    <w:rsid w:val="00C23477"/>
    <w:rsid w:val="00C249A5"/>
    <w:rsid w:val="00C3284F"/>
    <w:rsid w:val="00C344C7"/>
    <w:rsid w:val="00C3477C"/>
    <w:rsid w:val="00C45C06"/>
    <w:rsid w:val="00C4676A"/>
    <w:rsid w:val="00C50E63"/>
    <w:rsid w:val="00C52EBB"/>
    <w:rsid w:val="00C5479C"/>
    <w:rsid w:val="00C5681D"/>
    <w:rsid w:val="00C609E8"/>
    <w:rsid w:val="00C62084"/>
    <w:rsid w:val="00C65762"/>
    <w:rsid w:val="00C70953"/>
    <w:rsid w:val="00C709FD"/>
    <w:rsid w:val="00C7160A"/>
    <w:rsid w:val="00C7460F"/>
    <w:rsid w:val="00C866E1"/>
    <w:rsid w:val="00C90614"/>
    <w:rsid w:val="00C94035"/>
    <w:rsid w:val="00CA0E68"/>
    <w:rsid w:val="00CA13D6"/>
    <w:rsid w:val="00CB7DE8"/>
    <w:rsid w:val="00CC161D"/>
    <w:rsid w:val="00CC1822"/>
    <w:rsid w:val="00CC314C"/>
    <w:rsid w:val="00CC3260"/>
    <w:rsid w:val="00CC45DD"/>
    <w:rsid w:val="00CD51B2"/>
    <w:rsid w:val="00CE2E5E"/>
    <w:rsid w:val="00CE2FD6"/>
    <w:rsid w:val="00CF19D1"/>
    <w:rsid w:val="00CF5A5C"/>
    <w:rsid w:val="00D03255"/>
    <w:rsid w:val="00D05041"/>
    <w:rsid w:val="00D07101"/>
    <w:rsid w:val="00D07958"/>
    <w:rsid w:val="00D102DE"/>
    <w:rsid w:val="00D155E4"/>
    <w:rsid w:val="00D15ABD"/>
    <w:rsid w:val="00D17BDA"/>
    <w:rsid w:val="00D22231"/>
    <w:rsid w:val="00D23993"/>
    <w:rsid w:val="00D24B39"/>
    <w:rsid w:val="00D24D17"/>
    <w:rsid w:val="00D27FD6"/>
    <w:rsid w:val="00D33911"/>
    <w:rsid w:val="00D37CA7"/>
    <w:rsid w:val="00D4151D"/>
    <w:rsid w:val="00D41F3E"/>
    <w:rsid w:val="00D46CF3"/>
    <w:rsid w:val="00D53E12"/>
    <w:rsid w:val="00D55F04"/>
    <w:rsid w:val="00D568DE"/>
    <w:rsid w:val="00D628C4"/>
    <w:rsid w:val="00D653D1"/>
    <w:rsid w:val="00D65C47"/>
    <w:rsid w:val="00D82E62"/>
    <w:rsid w:val="00D83BF0"/>
    <w:rsid w:val="00D86402"/>
    <w:rsid w:val="00DA015F"/>
    <w:rsid w:val="00DA0445"/>
    <w:rsid w:val="00DA0D5B"/>
    <w:rsid w:val="00DA1826"/>
    <w:rsid w:val="00DA6C5A"/>
    <w:rsid w:val="00DB0C63"/>
    <w:rsid w:val="00DC1C43"/>
    <w:rsid w:val="00DD0574"/>
    <w:rsid w:val="00DE1F82"/>
    <w:rsid w:val="00DE5055"/>
    <w:rsid w:val="00DF674F"/>
    <w:rsid w:val="00DF6912"/>
    <w:rsid w:val="00E05A15"/>
    <w:rsid w:val="00E12D9E"/>
    <w:rsid w:val="00E17A3B"/>
    <w:rsid w:val="00E21622"/>
    <w:rsid w:val="00E21B9E"/>
    <w:rsid w:val="00E23B34"/>
    <w:rsid w:val="00E329B9"/>
    <w:rsid w:val="00E33EE3"/>
    <w:rsid w:val="00E35603"/>
    <w:rsid w:val="00E605D7"/>
    <w:rsid w:val="00E613A0"/>
    <w:rsid w:val="00E6355B"/>
    <w:rsid w:val="00E64D53"/>
    <w:rsid w:val="00E72EFC"/>
    <w:rsid w:val="00E732E5"/>
    <w:rsid w:val="00E74CF7"/>
    <w:rsid w:val="00E75B2B"/>
    <w:rsid w:val="00E80B58"/>
    <w:rsid w:val="00E83535"/>
    <w:rsid w:val="00E8789D"/>
    <w:rsid w:val="00E93A70"/>
    <w:rsid w:val="00E94CFB"/>
    <w:rsid w:val="00EA189C"/>
    <w:rsid w:val="00EA28F5"/>
    <w:rsid w:val="00EA4365"/>
    <w:rsid w:val="00EA7C38"/>
    <w:rsid w:val="00EA7DF1"/>
    <w:rsid w:val="00EB2975"/>
    <w:rsid w:val="00EB4F85"/>
    <w:rsid w:val="00EC70BC"/>
    <w:rsid w:val="00EC7F3C"/>
    <w:rsid w:val="00ED654C"/>
    <w:rsid w:val="00EF1920"/>
    <w:rsid w:val="00EF2A3E"/>
    <w:rsid w:val="00EF7288"/>
    <w:rsid w:val="00F02567"/>
    <w:rsid w:val="00F03C87"/>
    <w:rsid w:val="00F167F9"/>
    <w:rsid w:val="00F177FC"/>
    <w:rsid w:val="00F21E53"/>
    <w:rsid w:val="00F22E0A"/>
    <w:rsid w:val="00F31788"/>
    <w:rsid w:val="00F343C0"/>
    <w:rsid w:val="00F475DC"/>
    <w:rsid w:val="00F5034F"/>
    <w:rsid w:val="00F5177D"/>
    <w:rsid w:val="00F56574"/>
    <w:rsid w:val="00F61332"/>
    <w:rsid w:val="00F63973"/>
    <w:rsid w:val="00F65FEE"/>
    <w:rsid w:val="00F77F63"/>
    <w:rsid w:val="00F8074C"/>
    <w:rsid w:val="00F81C36"/>
    <w:rsid w:val="00F831ED"/>
    <w:rsid w:val="00F936ED"/>
    <w:rsid w:val="00FB1056"/>
    <w:rsid w:val="00FB3166"/>
    <w:rsid w:val="00FB3581"/>
    <w:rsid w:val="00FB4AC9"/>
    <w:rsid w:val="00FC0ECC"/>
    <w:rsid w:val="00FC10DD"/>
    <w:rsid w:val="00FD0824"/>
    <w:rsid w:val="00FD2F8D"/>
    <w:rsid w:val="00FE3CFB"/>
    <w:rsid w:val="00FE4CDA"/>
    <w:rsid w:val="00FF007C"/>
    <w:rsid w:val="00FF06EF"/>
    <w:rsid w:val="00FF16C0"/>
    <w:rsid w:val="013544D9"/>
    <w:rsid w:val="01360A40"/>
    <w:rsid w:val="018E53BB"/>
    <w:rsid w:val="01C94F17"/>
    <w:rsid w:val="02AE4D2E"/>
    <w:rsid w:val="02BA3F8E"/>
    <w:rsid w:val="0431202E"/>
    <w:rsid w:val="043A01EF"/>
    <w:rsid w:val="04766A4E"/>
    <w:rsid w:val="04A34A60"/>
    <w:rsid w:val="04D8694E"/>
    <w:rsid w:val="04DB0FB2"/>
    <w:rsid w:val="050B4A54"/>
    <w:rsid w:val="066B23C1"/>
    <w:rsid w:val="06865D7F"/>
    <w:rsid w:val="069B72A9"/>
    <w:rsid w:val="06AC5AB4"/>
    <w:rsid w:val="07B4784D"/>
    <w:rsid w:val="08343FA1"/>
    <w:rsid w:val="084C38DA"/>
    <w:rsid w:val="087E3B55"/>
    <w:rsid w:val="09BB4BE4"/>
    <w:rsid w:val="09C400C3"/>
    <w:rsid w:val="0A385F93"/>
    <w:rsid w:val="0A566584"/>
    <w:rsid w:val="0A595E3B"/>
    <w:rsid w:val="0AA3355A"/>
    <w:rsid w:val="0AA74E2E"/>
    <w:rsid w:val="0AF22D2F"/>
    <w:rsid w:val="0B1B1377"/>
    <w:rsid w:val="0B2823DD"/>
    <w:rsid w:val="0B641703"/>
    <w:rsid w:val="0BBA0B5B"/>
    <w:rsid w:val="0C211722"/>
    <w:rsid w:val="0CD8398F"/>
    <w:rsid w:val="0CF01D6E"/>
    <w:rsid w:val="0CFF53BF"/>
    <w:rsid w:val="0D026C5D"/>
    <w:rsid w:val="0E1B1C69"/>
    <w:rsid w:val="0E590AFF"/>
    <w:rsid w:val="0E653000"/>
    <w:rsid w:val="0EA03116"/>
    <w:rsid w:val="0EC73CBB"/>
    <w:rsid w:val="0F44277A"/>
    <w:rsid w:val="0F6C22DA"/>
    <w:rsid w:val="0F74039F"/>
    <w:rsid w:val="0FA4042D"/>
    <w:rsid w:val="0FBC30F4"/>
    <w:rsid w:val="100E571A"/>
    <w:rsid w:val="10207B26"/>
    <w:rsid w:val="10230C47"/>
    <w:rsid w:val="103B0375"/>
    <w:rsid w:val="10516EDA"/>
    <w:rsid w:val="106362EA"/>
    <w:rsid w:val="10910919"/>
    <w:rsid w:val="10982FC5"/>
    <w:rsid w:val="10C67463"/>
    <w:rsid w:val="10DB4F21"/>
    <w:rsid w:val="10FF74B4"/>
    <w:rsid w:val="11201AC2"/>
    <w:rsid w:val="11382877"/>
    <w:rsid w:val="12A5632E"/>
    <w:rsid w:val="12BA3B96"/>
    <w:rsid w:val="135A4398"/>
    <w:rsid w:val="13706CCD"/>
    <w:rsid w:val="145062B0"/>
    <w:rsid w:val="154A33E6"/>
    <w:rsid w:val="155E2A87"/>
    <w:rsid w:val="157A603E"/>
    <w:rsid w:val="15F622DE"/>
    <w:rsid w:val="16114E47"/>
    <w:rsid w:val="163A0BBF"/>
    <w:rsid w:val="16797F90"/>
    <w:rsid w:val="16897AA8"/>
    <w:rsid w:val="16A82624"/>
    <w:rsid w:val="16A91EF8"/>
    <w:rsid w:val="171D29B4"/>
    <w:rsid w:val="17A0154D"/>
    <w:rsid w:val="181C0A91"/>
    <w:rsid w:val="183D3240"/>
    <w:rsid w:val="1853551E"/>
    <w:rsid w:val="186F2CB2"/>
    <w:rsid w:val="18730A7E"/>
    <w:rsid w:val="19662643"/>
    <w:rsid w:val="19EA72D1"/>
    <w:rsid w:val="19F36486"/>
    <w:rsid w:val="1A2C531A"/>
    <w:rsid w:val="1A2F7E7C"/>
    <w:rsid w:val="1A605DCA"/>
    <w:rsid w:val="1A6970BA"/>
    <w:rsid w:val="1A7E355A"/>
    <w:rsid w:val="1A8000A4"/>
    <w:rsid w:val="1B2825EC"/>
    <w:rsid w:val="1B5E7B52"/>
    <w:rsid w:val="1BD6070D"/>
    <w:rsid w:val="1BDB6FF7"/>
    <w:rsid w:val="1C483EC2"/>
    <w:rsid w:val="1C621A33"/>
    <w:rsid w:val="1CB810E7"/>
    <w:rsid w:val="1D552DD9"/>
    <w:rsid w:val="1D6F3E9B"/>
    <w:rsid w:val="1D7E40DE"/>
    <w:rsid w:val="1EC317C2"/>
    <w:rsid w:val="1ECA4EE3"/>
    <w:rsid w:val="206D0319"/>
    <w:rsid w:val="20F00A79"/>
    <w:rsid w:val="21CB18BC"/>
    <w:rsid w:val="22D673C0"/>
    <w:rsid w:val="22FC31DB"/>
    <w:rsid w:val="23101EB9"/>
    <w:rsid w:val="236B3957"/>
    <w:rsid w:val="239D04A1"/>
    <w:rsid w:val="23FF15A7"/>
    <w:rsid w:val="246F4781"/>
    <w:rsid w:val="24A721AB"/>
    <w:rsid w:val="2521173B"/>
    <w:rsid w:val="253A52F9"/>
    <w:rsid w:val="25D725DE"/>
    <w:rsid w:val="25DD6CBA"/>
    <w:rsid w:val="266321C2"/>
    <w:rsid w:val="267B5AF6"/>
    <w:rsid w:val="278A3680"/>
    <w:rsid w:val="27E40FE2"/>
    <w:rsid w:val="27FF5F7A"/>
    <w:rsid w:val="282835C4"/>
    <w:rsid w:val="28312EBA"/>
    <w:rsid w:val="28EF4F44"/>
    <w:rsid w:val="2A3B0766"/>
    <w:rsid w:val="2B1042A9"/>
    <w:rsid w:val="2B2362C5"/>
    <w:rsid w:val="2BCA6741"/>
    <w:rsid w:val="2BFD6C04"/>
    <w:rsid w:val="2C8A3A63"/>
    <w:rsid w:val="2CA05594"/>
    <w:rsid w:val="2CA57561"/>
    <w:rsid w:val="2D23435A"/>
    <w:rsid w:val="2D652BC5"/>
    <w:rsid w:val="2D9759FF"/>
    <w:rsid w:val="2DB839D0"/>
    <w:rsid w:val="2DBA2F11"/>
    <w:rsid w:val="2E57693F"/>
    <w:rsid w:val="2E67471B"/>
    <w:rsid w:val="2E7071E8"/>
    <w:rsid w:val="2EBD4B93"/>
    <w:rsid w:val="2ED30F5C"/>
    <w:rsid w:val="2F985AB1"/>
    <w:rsid w:val="300815D2"/>
    <w:rsid w:val="303833C5"/>
    <w:rsid w:val="303F0B6F"/>
    <w:rsid w:val="30437D55"/>
    <w:rsid w:val="30C129DF"/>
    <w:rsid w:val="30F919A6"/>
    <w:rsid w:val="31104BF6"/>
    <w:rsid w:val="31205A40"/>
    <w:rsid w:val="31217AB9"/>
    <w:rsid w:val="31353510"/>
    <w:rsid w:val="3147381D"/>
    <w:rsid w:val="31796C3F"/>
    <w:rsid w:val="318A10D1"/>
    <w:rsid w:val="31B639EF"/>
    <w:rsid w:val="325B4596"/>
    <w:rsid w:val="326D46F1"/>
    <w:rsid w:val="326D6D8B"/>
    <w:rsid w:val="32877139"/>
    <w:rsid w:val="33041419"/>
    <w:rsid w:val="331C059D"/>
    <w:rsid w:val="331D35FA"/>
    <w:rsid w:val="337515DB"/>
    <w:rsid w:val="33C12385"/>
    <w:rsid w:val="34120C85"/>
    <w:rsid w:val="348576A9"/>
    <w:rsid w:val="34A227F8"/>
    <w:rsid w:val="34BA230A"/>
    <w:rsid w:val="34D42E56"/>
    <w:rsid w:val="34D8449C"/>
    <w:rsid w:val="356D4AB9"/>
    <w:rsid w:val="36035955"/>
    <w:rsid w:val="36144EE8"/>
    <w:rsid w:val="36A37B72"/>
    <w:rsid w:val="36F737EC"/>
    <w:rsid w:val="36FA437E"/>
    <w:rsid w:val="37335FD0"/>
    <w:rsid w:val="373E0FD1"/>
    <w:rsid w:val="37EA1032"/>
    <w:rsid w:val="38367638"/>
    <w:rsid w:val="389606F0"/>
    <w:rsid w:val="38BB33A8"/>
    <w:rsid w:val="38EC419A"/>
    <w:rsid w:val="38FE473F"/>
    <w:rsid w:val="39355B41"/>
    <w:rsid w:val="39377041"/>
    <w:rsid w:val="396E0051"/>
    <w:rsid w:val="39BE51FE"/>
    <w:rsid w:val="3A377697"/>
    <w:rsid w:val="3A541D69"/>
    <w:rsid w:val="3A921895"/>
    <w:rsid w:val="3A9D66C5"/>
    <w:rsid w:val="3AB6150F"/>
    <w:rsid w:val="3B3F2CA7"/>
    <w:rsid w:val="3B79050B"/>
    <w:rsid w:val="3B9D61C5"/>
    <w:rsid w:val="3C39151C"/>
    <w:rsid w:val="3C67520A"/>
    <w:rsid w:val="3C862210"/>
    <w:rsid w:val="3CAA0C2A"/>
    <w:rsid w:val="3CFE65DA"/>
    <w:rsid w:val="3D931088"/>
    <w:rsid w:val="3DB3462A"/>
    <w:rsid w:val="3DDB658B"/>
    <w:rsid w:val="3E075766"/>
    <w:rsid w:val="3E1F21AE"/>
    <w:rsid w:val="3E250446"/>
    <w:rsid w:val="3E283AD3"/>
    <w:rsid w:val="3E742E2D"/>
    <w:rsid w:val="3E850BD7"/>
    <w:rsid w:val="3EE841BE"/>
    <w:rsid w:val="3EED2A1A"/>
    <w:rsid w:val="3F006527"/>
    <w:rsid w:val="3F621BB4"/>
    <w:rsid w:val="3FC51547"/>
    <w:rsid w:val="3FE06074"/>
    <w:rsid w:val="409475F1"/>
    <w:rsid w:val="409C4049"/>
    <w:rsid w:val="41516DB4"/>
    <w:rsid w:val="41604CFF"/>
    <w:rsid w:val="4195264A"/>
    <w:rsid w:val="41C43900"/>
    <w:rsid w:val="425323E1"/>
    <w:rsid w:val="42BA284A"/>
    <w:rsid w:val="42C5580C"/>
    <w:rsid w:val="43037644"/>
    <w:rsid w:val="43474B8C"/>
    <w:rsid w:val="43612FD4"/>
    <w:rsid w:val="43CE25BD"/>
    <w:rsid w:val="43D46D2C"/>
    <w:rsid w:val="44A1052F"/>
    <w:rsid w:val="44E67CEF"/>
    <w:rsid w:val="45135E2E"/>
    <w:rsid w:val="451D17E8"/>
    <w:rsid w:val="4556004F"/>
    <w:rsid w:val="4576504C"/>
    <w:rsid w:val="463B50A1"/>
    <w:rsid w:val="46804174"/>
    <w:rsid w:val="468B1180"/>
    <w:rsid w:val="47895CFF"/>
    <w:rsid w:val="48245D64"/>
    <w:rsid w:val="48254325"/>
    <w:rsid w:val="482B47E2"/>
    <w:rsid w:val="48760411"/>
    <w:rsid w:val="488B2145"/>
    <w:rsid w:val="48C97ACE"/>
    <w:rsid w:val="49A10A7D"/>
    <w:rsid w:val="49DE6203"/>
    <w:rsid w:val="4A097A53"/>
    <w:rsid w:val="4A3362B6"/>
    <w:rsid w:val="4A574918"/>
    <w:rsid w:val="4C3262BB"/>
    <w:rsid w:val="4C6B6351"/>
    <w:rsid w:val="4C6B7533"/>
    <w:rsid w:val="4C79769B"/>
    <w:rsid w:val="4CF36FB5"/>
    <w:rsid w:val="4CFC3D2D"/>
    <w:rsid w:val="4D5C60B4"/>
    <w:rsid w:val="4D6023C5"/>
    <w:rsid w:val="4D9C1893"/>
    <w:rsid w:val="4DBF1A26"/>
    <w:rsid w:val="4E2059CB"/>
    <w:rsid w:val="4E214AE8"/>
    <w:rsid w:val="4E724CEA"/>
    <w:rsid w:val="4F390EE0"/>
    <w:rsid w:val="4F656D11"/>
    <w:rsid w:val="4FC41575"/>
    <w:rsid w:val="50052AE7"/>
    <w:rsid w:val="50216754"/>
    <w:rsid w:val="50312E28"/>
    <w:rsid w:val="508235A6"/>
    <w:rsid w:val="50970679"/>
    <w:rsid w:val="50E9423C"/>
    <w:rsid w:val="51113648"/>
    <w:rsid w:val="516E3776"/>
    <w:rsid w:val="52574907"/>
    <w:rsid w:val="529D0277"/>
    <w:rsid w:val="52BD6456"/>
    <w:rsid w:val="52C51329"/>
    <w:rsid w:val="52F122B2"/>
    <w:rsid w:val="530160FD"/>
    <w:rsid w:val="532B42E7"/>
    <w:rsid w:val="53C204D7"/>
    <w:rsid w:val="54640C31"/>
    <w:rsid w:val="54E65AEA"/>
    <w:rsid w:val="55825F2E"/>
    <w:rsid w:val="55A57753"/>
    <w:rsid w:val="55C22E3D"/>
    <w:rsid w:val="55FF6E63"/>
    <w:rsid w:val="568D6EB2"/>
    <w:rsid w:val="57014E5D"/>
    <w:rsid w:val="584D395F"/>
    <w:rsid w:val="58A2045D"/>
    <w:rsid w:val="590976E8"/>
    <w:rsid w:val="59260BAB"/>
    <w:rsid w:val="59690791"/>
    <w:rsid w:val="59CA59DA"/>
    <w:rsid w:val="5A053314"/>
    <w:rsid w:val="5A084A52"/>
    <w:rsid w:val="5A6C083F"/>
    <w:rsid w:val="5B991B08"/>
    <w:rsid w:val="5BA63B3E"/>
    <w:rsid w:val="5BB65B11"/>
    <w:rsid w:val="5C000329"/>
    <w:rsid w:val="5C6065D3"/>
    <w:rsid w:val="5C6741BB"/>
    <w:rsid w:val="5CAC3B81"/>
    <w:rsid w:val="5CB62246"/>
    <w:rsid w:val="5D2450AF"/>
    <w:rsid w:val="5D292B8E"/>
    <w:rsid w:val="5D465377"/>
    <w:rsid w:val="5D754B52"/>
    <w:rsid w:val="5DB16E04"/>
    <w:rsid w:val="5DFC1A6A"/>
    <w:rsid w:val="5E357E9C"/>
    <w:rsid w:val="5F8109E9"/>
    <w:rsid w:val="5F983BE4"/>
    <w:rsid w:val="5FF960BA"/>
    <w:rsid w:val="608C1039"/>
    <w:rsid w:val="61203A53"/>
    <w:rsid w:val="61B52ACC"/>
    <w:rsid w:val="6256628C"/>
    <w:rsid w:val="625C0C69"/>
    <w:rsid w:val="62A03C7D"/>
    <w:rsid w:val="62E80C7F"/>
    <w:rsid w:val="62E87931"/>
    <w:rsid w:val="631B1054"/>
    <w:rsid w:val="63C311CC"/>
    <w:rsid w:val="63C705E7"/>
    <w:rsid w:val="64287151"/>
    <w:rsid w:val="64476F4B"/>
    <w:rsid w:val="646B3F63"/>
    <w:rsid w:val="64C81E84"/>
    <w:rsid w:val="652C579B"/>
    <w:rsid w:val="654140EF"/>
    <w:rsid w:val="65821D19"/>
    <w:rsid w:val="65AB3D08"/>
    <w:rsid w:val="65EF654B"/>
    <w:rsid w:val="663761A5"/>
    <w:rsid w:val="669527F1"/>
    <w:rsid w:val="669E04C5"/>
    <w:rsid w:val="66A76FA5"/>
    <w:rsid w:val="66D370E2"/>
    <w:rsid w:val="67A2758B"/>
    <w:rsid w:val="681576B9"/>
    <w:rsid w:val="68CC52CB"/>
    <w:rsid w:val="692852D1"/>
    <w:rsid w:val="69ED295B"/>
    <w:rsid w:val="6A4B0471"/>
    <w:rsid w:val="6B123C16"/>
    <w:rsid w:val="6B2F3743"/>
    <w:rsid w:val="6BEC28AA"/>
    <w:rsid w:val="6CCD33BF"/>
    <w:rsid w:val="6CF43042"/>
    <w:rsid w:val="6D222265"/>
    <w:rsid w:val="6D5238C5"/>
    <w:rsid w:val="6D6B4986"/>
    <w:rsid w:val="6DE84B89"/>
    <w:rsid w:val="6E21538C"/>
    <w:rsid w:val="6E2A4BD2"/>
    <w:rsid w:val="6E68070C"/>
    <w:rsid w:val="6E6C1AFB"/>
    <w:rsid w:val="6E8757F0"/>
    <w:rsid w:val="6EFB3C40"/>
    <w:rsid w:val="6FB44AAD"/>
    <w:rsid w:val="6FEE3E39"/>
    <w:rsid w:val="706406DD"/>
    <w:rsid w:val="70905443"/>
    <w:rsid w:val="71121EA3"/>
    <w:rsid w:val="71141A58"/>
    <w:rsid w:val="712B6906"/>
    <w:rsid w:val="71461992"/>
    <w:rsid w:val="71B608C6"/>
    <w:rsid w:val="71CC00E9"/>
    <w:rsid w:val="73441FDE"/>
    <w:rsid w:val="737E19FD"/>
    <w:rsid w:val="73E034B0"/>
    <w:rsid w:val="740B271D"/>
    <w:rsid w:val="747800B5"/>
    <w:rsid w:val="747D1B6F"/>
    <w:rsid w:val="74932A0C"/>
    <w:rsid w:val="74A964C0"/>
    <w:rsid w:val="74CE21F3"/>
    <w:rsid w:val="759E1D9D"/>
    <w:rsid w:val="75B47F98"/>
    <w:rsid w:val="76416727"/>
    <w:rsid w:val="7671300D"/>
    <w:rsid w:val="76B33626"/>
    <w:rsid w:val="76FF2B7F"/>
    <w:rsid w:val="77DD6EF2"/>
    <w:rsid w:val="77F52898"/>
    <w:rsid w:val="78421BAA"/>
    <w:rsid w:val="78CA3C33"/>
    <w:rsid w:val="79270D8A"/>
    <w:rsid w:val="7AAC22CD"/>
    <w:rsid w:val="7B396F63"/>
    <w:rsid w:val="7B75534E"/>
    <w:rsid w:val="7B9C4215"/>
    <w:rsid w:val="7BB17C2A"/>
    <w:rsid w:val="7BD22C8C"/>
    <w:rsid w:val="7BE641CB"/>
    <w:rsid w:val="7BE9291F"/>
    <w:rsid w:val="7BF25D75"/>
    <w:rsid w:val="7D3A108D"/>
    <w:rsid w:val="7D50661A"/>
    <w:rsid w:val="7D7D2BE0"/>
    <w:rsid w:val="7D916BFF"/>
    <w:rsid w:val="7DB247B9"/>
    <w:rsid w:val="7DC2565C"/>
    <w:rsid w:val="7E280886"/>
    <w:rsid w:val="7E563177"/>
    <w:rsid w:val="7EF57BBD"/>
    <w:rsid w:val="7F141A21"/>
    <w:rsid w:val="7F5013BD"/>
    <w:rsid w:val="7F615E81"/>
    <w:rsid w:val="7FCF6DEE"/>
    <w:rsid w:val="7FE27CE5"/>
    <w:rsid w:val="7FE42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6" w:lineRule="auto"/>
      <w:ind w:left="855" w:firstLine="510"/>
      <w:textAlignment w:val="baseline"/>
      <w:outlineLvl w:val="0"/>
    </w:pPr>
    <w:rPr>
      <w:b/>
      <w:kern w:val="44"/>
      <w:sz w:val="44"/>
      <w:szCs w:val="20"/>
    </w:rPr>
  </w:style>
  <w:style w:type="paragraph" w:styleId="4">
    <w:name w:val="heading 2"/>
    <w:basedOn w:val="1"/>
    <w:next w:val="1"/>
    <w:link w:val="5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qFormat/>
    <w:uiPriority w:val="0"/>
    <w:pPr>
      <w:keepNext/>
      <w:keepLines/>
      <w:spacing w:before="260" w:after="260" w:line="413" w:lineRule="auto"/>
      <w:outlineLvl w:val="2"/>
    </w:pPr>
    <w:rPr>
      <w:b/>
      <w:bCs/>
      <w:sz w:val="32"/>
      <w:szCs w:val="32"/>
    </w:rPr>
  </w:style>
  <w:style w:type="paragraph" w:styleId="6">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60" w:line="400" w:lineRule="exact"/>
    </w:pPr>
    <w:rPr>
      <w:rFonts w:eastAsia="黑体"/>
    </w:rPr>
  </w:style>
  <w:style w:type="paragraph" w:styleId="7">
    <w:name w:val="Normal Indent"/>
    <w:basedOn w:val="1"/>
    <w:link w:val="35"/>
    <w:qFormat/>
    <w:uiPriority w:val="0"/>
    <w:pPr>
      <w:adjustRightInd w:val="0"/>
      <w:spacing w:line="360" w:lineRule="atLeast"/>
      <w:ind w:firstLine="420"/>
      <w:textAlignment w:val="baseline"/>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next w:val="12"/>
    <w:link w:val="56"/>
    <w:qFormat/>
    <w:uiPriority w:val="0"/>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Block Text"/>
    <w:basedOn w:val="1"/>
    <w:qFormat/>
    <w:uiPriority w:val="0"/>
    <w:pPr>
      <w:spacing w:line="400" w:lineRule="exact"/>
      <w:ind w:left="2" w:leftChars="1" w:right="693" w:rightChars="330" w:firstLine="600" w:firstLineChars="200"/>
    </w:pPr>
    <w:rPr>
      <w:rFonts w:ascii="宋体" w:hAnsi="宋体"/>
      <w:sz w:val="30"/>
    </w:rPr>
  </w:style>
  <w:style w:type="paragraph" w:styleId="14">
    <w:name w:val="Plain Text"/>
    <w:basedOn w:val="1"/>
    <w:qFormat/>
    <w:uiPriority w:val="0"/>
    <w:pPr>
      <w:adjustRightInd w:val="0"/>
      <w:spacing w:line="360" w:lineRule="atLeast"/>
      <w:textAlignment w:val="baseline"/>
    </w:pPr>
    <w:rPr>
      <w:rFonts w:ascii="宋体" w:hAnsi="Courier New"/>
      <w:szCs w:val="20"/>
    </w:rPr>
  </w:style>
  <w:style w:type="paragraph" w:styleId="15">
    <w:name w:val="Date"/>
    <w:basedOn w:val="1"/>
    <w:next w:val="1"/>
    <w:qFormat/>
    <w:uiPriority w:val="0"/>
    <w:pPr>
      <w:adjustRightInd w:val="0"/>
      <w:spacing w:line="360" w:lineRule="atLeast"/>
      <w:textAlignment w:val="baseline"/>
    </w:pPr>
    <w:rPr>
      <w:rFonts w:ascii="黑体" w:eastAsia="黑体"/>
      <w:sz w:val="32"/>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adjustRightInd w:val="0"/>
      <w:snapToGrid w:val="0"/>
      <w:spacing w:line="360" w:lineRule="atLeast"/>
      <w:textAlignment w:val="baseline"/>
    </w:pPr>
    <w:rPr>
      <w:sz w:val="18"/>
      <w:szCs w:val="20"/>
    </w:rPr>
  </w:style>
  <w:style w:type="paragraph" w:styleId="19">
    <w:name w:val="header"/>
    <w:basedOn w:val="1"/>
    <w:qFormat/>
    <w:uiPriority w:val="0"/>
    <w:pPr>
      <w:pBdr>
        <w:bottom w:val="single" w:color="auto" w:sz="6" w:space="1"/>
      </w:pBdr>
      <w:tabs>
        <w:tab w:val="center" w:pos="4153"/>
        <w:tab w:val="right" w:pos="8306"/>
      </w:tabs>
      <w:adjustRightInd w:val="0"/>
      <w:snapToGrid w:val="0"/>
      <w:spacing w:line="360" w:lineRule="atLeast"/>
      <w:jc w:val="center"/>
      <w:textAlignment w:val="baseline"/>
    </w:pPr>
    <w:rPr>
      <w:sz w:val="18"/>
      <w:szCs w:val="20"/>
    </w:rPr>
  </w:style>
  <w:style w:type="paragraph" w:styleId="20">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等线 Light" w:hAnsi="等线 Light"/>
      <w:b/>
      <w:bCs/>
      <w:sz w:val="32"/>
      <w:szCs w:val="32"/>
      <w:lang w:eastAsia="en-US"/>
    </w:rPr>
  </w:style>
  <w:style w:type="paragraph" w:styleId="23">
    <w:name w:val="Body Text First Indent 2"/>
    <w:basedOn w:val="11"/>
    <w:next w:val="1"/>
    <w:link w:val="57"/>
    <w:qFormat/>
    <w:uiPriority w:val="0"/>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paragraph" w:customStyle="1" w:styleId="31">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
    <w:name w:val="首行缩进"/>
    <w:basedOn w:val="1"/>
    <w:qFormat/>
    <w:uiPriority w:val="0"/>
    <w:pPr>
      <w:spacing w:line="360" w:lineRule="auto"/>
      <w:ind w:firstLine="480" w:firstLineChars="200"/>
    </w:pPr>
  </w:style>
  <w:style w:type="paragraph" w:customStyle="1" w:styleId="33">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34">
    <w:name w:val="HTML Markup"/>
    <w:qFormat/>
    <w:uiPriority w:val="0"/>
    <w:rPr>
      <w:vanish/>
      <w:color w:val="FF0000"/>
    </w:rPr>
  </w:style>
  <w:style w:type="character" w:customStyle="1" w:styleId="35">
    <w:name w:val="正文缩进 Char"/>
    <w:basedOn w:val="26"/>
    <w:link w:val="7"/>
    <w:qFormat/>
    <w:uiPriority w:val="0"/>
    <w:rPr>
      <w:rFonts w:eastAsia="宋体"/>
      <w:kern w:val="2"/>
      <w:sz w:val="21"/>
      <w:lang w:val="en-US" w:eastAsia="zh-CN" w:bidi="ar-SA"/>
    </w:rPr>
  </w:style>
  <w:style w:type="character" w:customStyle="1" w:styleId="36">
    <w:name w:val="标题 3 Char"/>
    <w:basedOn w:val="26"/>
    <w:link w:val="5"/>
    <w:qFormat/>
    <w:uiPriority w:val="0"/>
    <w:rPr>
      <w:rFonts w:eastAsia="宋体"/>
      <w:b/>
      <w:bCs/>
      <w:kern w:val="2"/>
      <w:sz w:val="32"/>
      <w:szCs w:val="32"/>
      <w:lang w:val="en-US" w:eastAsia="zh-CN" w:bidi="ar-SA"/>
    </w:rPr>
  </w:style>
  <w:style w:type="paragraph" w:customStyle="1" w:styleId="37">
    <w:name w:val="Char"/>
    <w:basedOn w:val="1"/>
    <w:qFormat/>
    <w:uiPriority w:val="0"/>
  </w:style>
  <w:style w:type="paragraph" w:customStyle="1" w:styleId="38">
    <w:name w:val="样式3"/>
    <w:basedOn w:val="14"/>
    <w:qFormat/>
    <w:uiPriority w:val="0"/>
    <w:pPr>
      <w:spacing w:line="0" w:lineRule="atLeast"/>
      <w:outlineLvl w:val="0"/>
    </w:pPr>
    <w:rPr>
      <w:sz w:val="28"/>
    </w:rPr>
  </w:style>
  <w:style w:type="paragraph" w:customStyle="1" w:styleId="39">
    <w:name w:val="p0"/>
    <w:basedOn w:val="1"/>
    <w:qFormat/>
    <w:uiPriority w:val="0"/>
    <w:pPr>
      <w:ind w:firstLine="200" w:firstLineChars="200"/>
      <w:jc w:val="left"/>
    </w:pPr>
    <w:rPr>
      <w:rFonts w:hint="eastAsia"/>
      <w:kern w:val="0"/>
      <w:sz w:val="20"/>
      <w:szCs w:val="20"/>
    </w:rPr>
  </w:style>
  <w:style w:type="paragraph" w:customStyle="1" w:styleId="40">
    <w:name w:val="默认段落字体 Para Char Char Char Char"/>
    <w:basedOn w:val="1"/>
    <w:qFormat/>
    <w:uiPriority w:val="0"/>
  </w:style>
  <w:style w:type="paragraph" w:customStyle="1" w:styleId="41">
    <w:name w:val="列出段落1"/>
    <w:basedOn w:val="1"/>
    <w:qFormat/>
    <w:uiPriority w:val="0"/>
    <w:pPr>
      <w:ind w:firstLine="420" w:firstLineChars="200"/>
    </w:pPr>
  </w:style>
  <w:style w:type="paragraph" w:customStyle="1" w:styleId="42">
    <w:name w:val="Char Char Char Char Char Char1 Char Char Char Char Char Char Char Char Char Char Char Char Char Char Char Char Char Char Char Char Char"/>
    <w:basedOn w:val="1"/>
    <w:qFormat/>
    <w:uiPriority w:val="0"/>
  </w:style>
  <w:style w:type="paragraph" w:customStyle="1" w:styleId="43">
    <w:name w:val="Char Char Char Char Char Char1 Char Char Char"/>
    <w:basedOn w:val="1"/>
    <w:qFormat/>
    <w:uiPriority w:val="0"/>
  </w:style>
  <w:style w:type="paragraph" w:customStyle="1" w:styleId="44">
    <w:name w:val="Char Char Char Char Char Char1 Char Char Char Char Char Char"/>
    <w:basedOn w:val="1"/>
    <w:qFormat/>
    <w:uiPriority w:val="0"/>
  </w:style>
  <w:style w:type="character" w:customStyle="1" w:styleId="45">
    <w:name w:val="FA正文 Char"/>
    <w:link w:val="46"/>
    <w:qFormat/>
    <w:uiPriority w:val="0"/>
    <w:rPr>
      <w:rFonts w:hAnsi="宋体" w:eastAsia="仿宋_GB2312"/>
      <w:sz w:val="28"/>
      <w:szCs w:val="28"/>
      <w:lang w:bidi="ar-SA"/>
    </w:rPr>
  </w:style>
  <w:style w:type="paragraph" w:customStyle="1" w:styleId="46">
    <w:name w:val="FA正文"/>
    <w:basedOn w:val="1"/>
    <w:link w:val="45"/>
    <w:qFormat/>
    <w:uiPriority w:val="0"/>
    <w:pPr>
      <w:tabs>
        <w:tab w:val="left" w:pos="0"/>
        <w:tab w:val="left" w:pos="1280"/>
      </w:tabs>
      <w:spacing w:line="360" w:lineRule="auto"/>
      <w:ind w:left="1280" w:hanging="720"/>
    </w:pPr>
    <w:rPr>
      <w:rFonts w:hAnsi="宋体" w:eastAsia="仿宋_GB2312"/>
      <w:kern w:val="0"/>
      <w:sz w:val="28"/>
      <w:szCs w:val="28"/>
    </w:rPr>
  </w:style>
  <w:style w:type="paragraph" w:customStyle="1" w:styleId="47">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Char Char Char Char"/>
    <w:basedOn w:val="8"/>
    <w:qFormat/>
    <w:uiPriority w:val="0"/>
    <w:rPr>
      <w:sz w:val="28"/>
      <w:szCs w:val="20"/>
    </w:rPr>
  </w:style>
  <w:style w:type="paragraph" w:customStyle="1" w:styleId="49">
    <w:name w:val="Char Char Char Char Char Char1 Char Char Char Char Char Char Char Char Char Char Char Char Char Char Char Char Char Char Char Char Char Char"/>
    <w:basedOn w:val="1"/>
    <w:qFormat/>
    <w:uiPriority w:val="0"/>
  </w:style>
  <w:style w:type="paragraph" w:customStyle="1" w:styleId="50">
    <w:name w:val="Char Char Char Char Char Char1 Char Char Char Char Char Char Char Char Char Char Char Char Char"/>
    <w:basedOn w:val="1"/>
    <w:qFormat/>
    <w:uiPriority w:val="0"/>
  </w:style>
  <w:style w:type="paragraph" w:styleId="51">
    <w:name w:val="List Paragraph"/>
    <w:basedOn w:val="1"/>
    <w:qFormat/>
    <w:uiPriority w:val="34"/>
    <w:pPr>
      <w:ind w:firstLine="420" w:firstLineChars="200"/>
    </w:pPr>
  </w:style>
  <w:style w:type="character" w:customStyle="1" w:styleId="52">
    <w:name w:val="正文缩进 字符1"/>
    <w:qFormat/>
    <w:uiPriority w:val="0"/>
    <w:rPr>
      <w:rFonts w:eastAsia="宋体"/>
      <w:kern w:val="2"/>
      <w:sz w:val="21"/>
      <w:lang w:val="en-US" w:eastAsia="zh-CN" w:bidi="ar-SA"/>
    </w:rPr>
  </w:style>
  <w:style w:type="character" w:customStyle="1" w:styleId="53">
    <w:name w:val="标题 2 Char"/>
    <w:basedOn w:val="26"/>
    <w:link w:val="4"/>
    <w:semiHidden/>
    <w:qFormat/>
    <w:uiPriority w:val="0"/>
    <w:rPr>
      <w:rFonts w:asciiTheme="majorHAnsi" w:hAnsiTheme="majorHAnsi" w:eastAsiaTheme="majorEastAsia" w:cstheme="majorBidi"/>
      <w:b/>
      <w:bCs/>
      <w:kern w:val="2"/>
      <w:sz w:val="32"/>
      <w:szCs w:val="32"/>
    </w:rPr>
  </w:style>
  <w:style w:type="paragraph" w:customStyle="1" w:styleId="54">
    <w:name w:val="paragraphindent"/>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5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56">
    <w:name w:val="正文文本缩进 Char"/>
    <w:basedOn w:val="26"/>
    <w:link w:val="11"/>
    <w:qFormat/>
    <w:uiPriority w:val="0"/>
    <w:rPr>
      <w:rFonts w:ascii="Times New Roman" w:hAnsi="Times New Roman" w:eastAsia="宋体" w:cs="Times New Roman"/>
      <w:kern w:val="2"/>
      <w:sz w:val="21"/>
      <w:szCs w:val="24"/>
    </w:rPr>
  </w:style>
  <w:style w:type="character" w:customStyle="1" w:styleId="57">
    <w:name w:val="正文首行缩进 2 Char"/>
    <w:basedOn w:val="56"/>
    <w:link w:val="23"/>
    <w:qFormat/>
    <w:uiPriority w:val="0"/>
    <w:rPr>
      <w:rFonts w:ascii="Times New Roman" w:hAnsi="Times New Roman" w:eastAsia="宋体" w:cs="Times New Roman"/>
      <w:kern w:val="2"/>
      <w:sz w:val="21"/>
      <w:szCs w:val="24"/>
    </w:rPr>
  </w:style>
  <w:style w:type="character" w:customStyle="1" w:styleId="58">
    <w:name w:val="NormalCharacter"/>
    <w:qFormat/>
    <w:uiPriority w:val="0"/>
  </w:style>
  <w:style w:type="paragraph" w:customStyle="1" w:styleId="59">
    <w:name w:val="UserStyle_9"/>
    <w:basedOn w:val="1"/>
    <w:qFormat/>
    <w:uiPriority w:val="0"/>
    <w:pPr>
      <w:spacing w:before="100" w:beforeAutospacing="1" w:after="100" w:afterAutospacing="1"/>
      <w:jc w:val="left"/>
    </w:pPr>
    <w:rPr>
      <w:rFonts w:ascii="宋体" w:hAnsi="宋体"/>
      <w:kern w:val="0"/>
      <w:sz w:val="24"/>
    </w:rPr>
  </w:style>
  <w:style w:type="paragraph" w:customStyle="1" w:styleId="60">
    <w:name w:val="UserStyle_12"/>
    <w:basedOn w:val="1"/>
    <w:qFormat/>
    <w:uiPriority w:val="0"/>
    <w:pPr>
      <w:spacing w:before="100" w:beforeAutospacing="1" w:after="100" w:afterAutospacing="1"/>
      <w:jc w:val="left"/>
    </w:pPr>
    <w:rPr>
      <w:rFonts w:ascii="宋体" w:hAnsi="宋体"/>
      <w:kern w:val="0"/>
      <w:sz w:val="24"/>
      <w:szCs w:val="24"/>
    </w:rPr>
  </w:style>
  <w:style w:type="paragraph" w:customStyle="1" w:styleId="61">
    <w:name w:val="p15 paragraphinden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2">
    <w:name w:val="flType"/>
    <w:basedOn w:val="1"/>
    <w:qFormat/>
    <w:uiPriority w:val="0"/>
    <w:pPr>
      <w:adjustRightInd w:val="0"/>
      <w:spacing w:after="284" w:line="113" w:lineRule="atLeast"/>
      <w:jc w:val="center"/>
      <w:textAlignment w:val="baseline"/>
    </w:pPr>
    <w:rPr>
      <w:kern w:val="0"/>
      <w:sz w:val="24"/>
      <w:szCs w:val="20"/>
    </w:rPr>
  </w:style>
  <w:style w:type="paragraph" w:customStyle="1" w:styleId="63">
    <w:name w:val="BodyText1I2"/>
    <w:basedOn w:val="64"/>
    <w:next w:val="1"/>
    <w:qFormat/>
    <w:uiPriority w:val="0"/>
    <w:pPr>
      <w:spacing w:line="360" w:lineRule="auto"/>
      <w:ind w:firstLine="200"/>
    </w:pPr>
  </w:style>
  <w:style w:type="paragraph" w:customStyle="1" w:styleId="64">
    <w:name w:val="BodyTextIndent"/>
    <w:basedOn w:val="1"/>
    <w:next w:val="65"/>
    <w:qFormat/>
    <w:uiPriority w:val="0"/>
    <w:pPr>
      <w:spacing w:after="120"/>
      <w:ind w:left="420"/>
    </w:pPr>
    <w:rPr>
      <w:kern w:val="1"/>
    </w:rPr>
  </w:style>
  <w:style w:type="paragraph" w:customStyle="1" w:styleId="65">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http://www.diyxp.net</Company>
  <Pages>24</Pages>
  <Words>10448</Words>
  <Characters>10962</Characters>
  <Lines>154</Lines>
  <Paragraphs>43</Paragraphs>
  <TotalTime>3</TotalTime>
  <ScaleCrop>false</ScaleCrop>
  <LinksUpToDate>false</LinksUpToDate>
  <CharactersWithSpaces>11873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2023-06-15T02:36:00Z</dcterms:created>
  <dc:creator>diyxp-2010元旦版</dc:creator>
  <cp:lastModifiedBy>Administrator</cp:lastModifiedBy>
  <cp:lastPrinted>2015-06-04T07:01:00Z</cp:lastPrinted>
  <dcterms:modified xsi:type="dcterms:W3CDTF">2025-01-13T08:10:37Z</dcterms:modified>
  <dc:title>友谊路改造工程</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8D89B0C6D79B455D964A7789D0F7C0C2_12</vt:lpwstr>
  </property>
  <property fmtid="{D5CDD505-2E9C-101B-9397-08002B2CF9AE}" pid="4" name="KSOTemplateDocerSaveRecord">
    <vt:lpwstr>eyJoZGlkIjoiMjlmOGUxYjYyODMzMDljOTEwMTRkN2U1OTdmZGY2NmYiLCJ1c2VySWQiOiIxNTc1NTMyNTE4In0=</vt:lpwstr>
  </property>
</Properties>
</file>